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53" w:rsidRPr="00E23C2D" w:rsidRDefault="00333953" w:rsidP="00333953">
      <w:pPr>
        <w:pStyle w:val="GvdeMetniGirintisi21"/>
        <w:ind w:left="0" w:right="-283"/>
        <w:jc w:val="center"/>
        <w:rPr>
          <w:rFonts w:ascii="Arial" w:hAnsi="Arial" w:cs="Arial"/>
          <w:b w:val="0"/>
          <w:sz w:val="18"/>
          <w:szCs w:val="18"/>
        </w:rPr>
      </w:pPr>
      <w:r w:rsidRPr="00E23C2D">
        <w:rPr>
          <w:rFonts w:ascii="Arial" w:hAnsi="Arial" w:cs="Arial"/>
          <w:b w:val="0"/>
          <w:sz w:val="18"/>
          <w:szCs w:val="18"/>
        </w:rPr>
        <w:t>(</w:t>
      </w:r>
      <w:proofErr w:type="gramStart"/>
      <w:r w:rsidRPr="00E23C2D">
        <w:rPr>
          <w:rFonts w:ascii="Arial" w:hAnsi="Arial" w:cs="Arial"/>
          <w:b w:val="0"/>
          <w:sz w:val="18"/>
          <w:szCs w:val="18"/>
        </w:rPr>
        <w:t>EK :2</w:t>
      </w:r>
      <w:proofErr w:type="gramEnd"/>
      <w:r w:rsidRPr="00E23C2D">
        <w:rPr>
          <w:rFonts w:ascii="Arial" w:hAnsi="Arial" w:cs="Arial"/>
          <w:b w:val="0"/>
          <w:sz w:val="18"/>
          <w:szCs w:val="18"/>
        </w:rPr>
        <w:t>)</w:t>
      </w:r>
    </w:p>
    <w:p w:rsidR="00333953" w:rsidRPr="00E23C2D" w:rsidRDefault="00333953" w:rsidP="00333953">
      <w:pPr>
        <w:pStyle w:val="GvdeMetniGirintisi21"/>
        <w:ind w:left="0" w:right="-283"/>
        <w:jc w:val="center"/>
        <w:rPr>
          <w:rFonts w:ascii="Arial" w:hAnsi="Arial" w:cs="Arial"/>
          <w:b w:val="0"/>
          <w:sz w:val="18"/>
          <w:szCs w:val="18"/>
        </w:rPr>
      </w:pP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 xml:space="preserve">TRABZON -- NOTERLİĞİNCE TASDİKLİ OLARAK DÜZENLENEN ----- </w:t>
      </w:r>
      <w:proofErr w:type="gramStart"/>
      <w:r w:rsidRPr="00E23C2D">
        <w:rPr>
          <w:rFonts w:ascii="Arial" w:hAnsi="Arial" w:cs="Arial"/>
          <w:b w:val="0"/>
          <w:sz w:val="18"/>
          <w:szCs w:val="18"/>
        </w:rPr>
        <w:t>TARİH  VE</w:t>
      </w:r>
      <w:proofErr w:type="gramEnd"/>
      <w:r w:rsidRPr="00E23C2D">
        <w:rPr>
          <w:rFonts w:ascii="Arial" w:hAnsi="Arial" w:cs="Arial"/>
          <w:b w:val="0"/>
          <w:sz w:val="18"/>
          <w:szCs w:val="18"/>
        </w:rPr>
        <w:t xml:space="preserve"> ----  SAYILI SATIŞ VAADİ İLE TAKSİTLİ ARSA SATIŞ SÖZLEŞMESİNE EK DÜZENLEME ŞEKLİNDE TAHHÜTNAME</w:t>
      </w:r>
    </w:p>
    <w:p w:rsidR="00333953" w:rsidRPr="00E23C2D" w:rsidRDefault="00333953" w:rsidP="00333953">
      <w:pPr>
        <w:pStyle w:val="GvdeMetniGirintisi21"/>
        <w:ind w:left="0" w:right="-283"/>
        <w:jc w:val="both"/>
        <w:rPr>
          <w:rFonts w:ascii="Arial" w:hAnsi="Arial" w:cs="Arial"/>
          <w:b w:val="0"/>
          <w:sz w:val="18"/>
          <w:szCs w:val="18"/>
        </w:rPr>
      </w:pP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 xml:space="preserve">    Trabzon Organize Sanayi Bölgesi’nde Şahsıma/Firmamıza tahsis edilerek yukarıda tarih ve yevmiye numarası belirtilen sözleşme ile satış </w:t>
      </w:r>
      <w:proofErr w:type="spellStart"/>
      <w:r w:rsidRPr="00E23C2D">
        <w:rPr>
          <w:rFonts w:ascii="Arial" w:hAnsi="Arial" w:cs="Arial"/>
          <w:b w:val="0"/>
          <w:sz w:val="18"/>
          <w:szCs w:val="18"/>
        </w:rPr>
        <w:t>vaad</w:t>
      </w:r>
      <w:proofErr w:type="spellEnd"/>
      <w:r w:rsidRPr="00E23C2D">
        <w:rPr>
          <w:rFonts w:ascii="Arial" w:hAnsi="Arial" w:cs="Arial"/>
          <w:b w:val="0"/>
          <w:sz w:val="18"/>
          <w:szCs w:val="18"/>
        </w:rPr>
        <w:t xml:space="preserve"> edilen </w:t>
      </w:r>
      <w:proofErr w:type="gramStart"/>
      <w:r w:rsidR="008B5E59">
        <w:rPr>
          <w:rFonts w:ascii="Arial" w:hAnsi="Arial" w:cs="Arial"/>
          <w:sz w:val="18"/>
          <w:szCs w:val="18"/>
          <w:u w:val="single"/>
        </w:rPr>
        <w:t>103</w:t>
      </w:r>
      <w:r w:rsidRPr="00E23C2D">
        <w:rPr>
          <w:rFonts w:ascii="Arial" w:hAnsi="Arial" w:cs="Arial"/>
          <w:b w:val="0"/>
          <w:sz w:val="18"/>
          <w:szCs w:val="18"/>
        </w:rPr>
        <w:t xml:space="preserve">  ada</w:t>
      </w:r>
      <w:proofErr w:type="gramEnd"/>
      <w:r w:rsidRPr="00E23C2D">
        <w:rPr>
          <w:rFonts w:ascii="Arial" w:hAnsi="Arial" w:cs="Arial"/>
          <w:b w:val="0"/>
          <w:sz w:val="18"/>
          <w:szCs w:val="18"/>
        </w:rPr>
        <w:t xml:space="preserve">, </w:t>
      </w:r>
      <w:r w:rsidR="008B5E59">
        <w:rPr>
          <w:rFonts w:ascii="Arial" w:hAnsi="Arial" w:cs="Arial"/>
          <w:sz w:val="18"/>
          <w:szCs w:val="18"/>
          <w:u w:val="single"/>
        </w:rPr>
        <w:t>2-3</w:t>
      </w:r>
      <w:r w:rsidRPr="00E23C2D">
        <w:rPr>
          <w:rFonts w:ascii="Arial" w:hAnsi="Arial" w:cs="Arial"/>
          <w:b w:val="0"/>
          <w:sz w:val="18"/>
          <w:szCs w:val="18"/>
        </w:rPr>
        <w:t xml:space="preserve">  </w:t>
      </w:r>
      <w:proofErr w:type="spellStart"/>
      <w:r w:rsidRPr="00E23C2D">
        <w:rPr>
          <w:rFonts w:ascii="Arial" w:hAnsi="Arial" w:cs="Arial"/>
          <w:b w:val="0"/>
          <w:sz w:val="18"/>
          <w:szCs w:val="18"/>
        </w:rPr>
        <w:t>nolu</w:t>
      </w:r>
      <w:proofErr w:type="spellEnd"/>
      <w:r w:rsidRPr="00E23C2D">
        <w:rPr>
          <w:rFonts w:ascii="Arial" w:hAnsi="Arial" w:cs="Arial"/>
          <w:b w:val="0"/>
          <w:sz w:val="18"/>
          <w:szCs w:val="18"/>
        </w:rPr>
        <w:t xml:space="preserve"> parsel</w:t>
      </w:r>
      <w:r>
        <w:rPr>
          <w:rFonts w:ascii="Arial" w:hAnsi="Arial" w:cs="Arial"/>
          <w:b w:val="0"/>
          <w:sz w:val="18"/>
          <w:szCs w:val="18"/>
        </w:rPr>
        <w:t>d</w:t>
      </w:r>
      <w:r w:rsidRPr="00E23C2D">
        <w:rPr>
          <w:rFonts w:ascii="Arial" w:hAnsi="Arial" w:cs="Arial"/>
          <w:b w:val="0"/>
          <w:sz w:val="18"/>
          <w:szCs w:val="18"/>
        </w:rPr>
        <w:t>e  kayıtlı</w:t>
      </w:r>
      <w:r w:rsidRPr="00D1779B">
        <w:rPr>
          <w:rFonts w:ascii="Arial" w:hAnsi="Arial" w:cs="Arial"/>
          <w:sz w:val="18"/>
          <w:szCs w:val="18"/>
          <w:u w:val="single"/>
        </w:rPr>
        <w:t xml:space="preserve">, </w:t>
      </w:r>
      <w:r w:rsidR="008B5E59" w:rsidRPr="008B5E59">
        <w:rPr>
          <w:rFonts w:ascii="Arial" w:hAnsi="Arial" w:cs="Arial"/>
          <w:sz w:val="18"/>
          <w:szCs w:val="18"/>
          <w:u w:val="single"/>
        </w:rPr>
        <w:t>12188,29</w:t>
      </w:r>
      <w:r w:rsidR="008B5E59">
        <w:rPr>
          <w:rFonts w:ascii="Arial" w:hAnsi="Arial" w:cs="Arial"/>
          <w:sz w:val="18"/>
          <w:szCs w:val="18"/>
          <w:u w:val="single"/>
        </w:rPr>
        <w:t xml:space="preserve"> </w:t>
      </w:r>
      <w:r w:rsidRPr="00C60197">
        <w:rPr>
          <w:rFonts w:ascii="Arial" w:hAnsi="Arial" w:cs="Arial"/>
          <w:sz w:val="18"/>
          <w:szCs w:val="18"/>
        </w:rPr>
        <w:t>m2</w:t>
      </w:r>
      <w:r w:rsidRPr="00E23C2D">
        <w:rPr>
          <w:rFonts w:ascii="Arial" w:hAnsi="Arial" w:cs="Arial"/>
          <w:b w:val="0"/>
          <w:sz w:val="18"/>
          <w:szCs w:val="18"/>
        </w:rPr>
        <w:t xml:space="preserve"> yukarıda tarih ve sayısı yazılı SATIŞ VAADİ SÖZLEŞMESİ ve sözleşmenin dayanağı 4562 Sayılı OSB Kanunu ile </w:t>
      </w:r>
      <w:r w:rsidR="008B5E59">
        <w:rPr>
          <w:rFonts w:ascii="Arial" w:hAnsi="Arial" w:cs="Arial"/>
          <w:b w:val="0"/>
          <w:sz w:val="18"/>
          <w:szCs w:val="18"/>
        </w:rPr>
        <w:t>bu kanunun Uygulama Yönetmeliği</w:t>
      </w:r>
      <w:bookmarkStart w:id="0" w:name="_GoBack"/>
      <w:bookmarkEnd w:id="0"/>
      <w:r w:rsidRPr="00E23C2D">
        <w:rPr>
          <w:rFonts w:ascii="Arial" w:hAnsi="Arial" w:cs="Arial"/>
          <w:b w:val="0"/>
          <w:sz w:val="18"/>
          <w:szCs w:val="18"/>
        </w:rPr>
        <w:t xml:space="preserve">, Trabzon Organize Sanayi Bölgesi Tip İç </w:t>
      </w:r>
      <w:proofErr w:type="spellStart"/>
      <w:r w:rsidRPr="00E23C2D">
        <w:rPr>
          <w:rFonts w:ascii="Arial" w:hAnsi="Arial" w:cs="Arial"/>
          <w:b w:val="0"/>
          <w:sz w:val="18"/>
          <w:szCs w:val="18"/>
        </w:rPr>
        <w:t>Talimatnamesi’nin</w:t>
      </w:r>
      <w:proofErr w:type="spellEnd"/>
      <w:r w:rsidRPr="00E23C2D">
        <w:rPr>
          <w:rFonts w:ascii="Arial" w:hAnsi="Arial" w:cs="Arial"/>
          <w:b w:val="0"/>
          <w:sz w:val="18"/>
          <w:szCs w:val="18"/>
        </w:rPr>
        <w:t xml:space="preserve">  tüm hükümleri saklı kalmak kaydı ile, satış vaadi sözleşmesinin ve tapu senedinin ayrılmaz bir parçası ve eki olarak tapuya şerh ve tescil edilmek üzere iş bu taahhütname Şahsım/Firmamız tarafından tanzim ve taahhüt edilerek tapuya şerh edilmek üzere Trabzon Organize Sanayi Bölgesi’ne verilmiştir.</w:t>
      </w: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 xml:space="preserve">1-Alıcı Müteşebbis Teşekkül ve Yönetim kurulu Organize Sanayi Bölgesinde yaptığı, yapacağı iş ve hizmetlerin her türlü giderlerinden </w:t>
      </w:r>
      <w:r w:rsidR="008B5E59">
        <w:rPr>
          <w:rFonts w:ascii="Arial" w:hAnsi="Arial" w:cs="Arial"/>
          <w:sz w:val="18"/>
          <w:szCs w:val="18"/>
          <w:u w:val="single"/>
        </w:rPr>
        <w:t>103</w:t>
      </w:r>
      <w:r w:rsidRPr="00E23C2D">
        <w:rPr>
          <w:rFonts w:ascii="Arial" w:hAnsi="Arial" w:cs="Arial"/>
          <w:b w:val="0"/>
          <w:sz w:val="18"/>
          <w:szCs w:val="18"/>
        </w:rPr>
        <w:t xml:space="preserve">, </w:t>
      </w:r>
      <w:proofErr w:type="gramStart"/>
      <w:r w:rsidRPr="00E23C2D">
        <w:rPr>
          <w:rFonts w:ascii="Arial" w:hAnsi="Arial" w:cs="Arial"/>
          <w:b w:val="0"/>
          <w:sz w:val="18"/>
          <w:szCs w:val="18"/>
        </w:rPr>
        <w:t xml:space="preserve">ada   </w:t>
      </w:r>
      <w:r w:rsidR="008B5E59">
        <w:rPr>
          <w:rFonts w:ascii="Arial" w:hAnsi="Arial" w:cs="Arial"/>
          <w:sz w:val="18"/>
          <w:szCs w:val="18"/>
          <w:u w:val="single"/>
        </w:rPr>
        <w:t>2</w:t>
      </w:r>
      <w:proofErr w:type="gramEnd"/>
      <w:r w:rsidR="008B5E59">
        <w:rPr>
          <w:rFonts w:ascii="Arial" w:hAnsi="Arial" w:cs="Arial"/>
          <w:sz w:val="18"/>
          <w:szCs w:val="18"/>
          <w:u w:val="single"/>
        </w:rPr>
        <w:t>-3</w:t>
      </w:r>
      <w:r>
        <w:rPr>
          <w:rFonts w:ascii="Arial" w:hAnsi="Arial" w:cs="Arial"/>
          <w:b w:val="0"/>
          <w:sz w:val="18"/>
          <w:szCs w:val="18"/>
        </w:rPr>
        <w:t xml:space="preserve"> </w:t>
      </w:r>
      <w:r w:rsidRPr="00E23C2D">
        <w:rPr>
          <w:rFonts w:ascii="Arial" w:hAnsi="Arial" w:cs="Arial"/>
          <w:b w:val="0"/>
          <w:sz w:val="18"/>
          <w:szCs w:val="18"/>
        </w:rPr>
        <w:t xml:space="preserve"> </w:t>
      </w:r>
      <w:proofErr w:type="spellStart"/>
      <w:r w:rsidRPr="00E23C2D">
        <w:rPr>
          <w:rFonts w:ascii="Arial" w:hAnsi="Arial" w:cs="Arial"/>
          <w:b w:val="0"/>
          <w:sz w:val="18"/>
          <w:szCs w:val="18"/>
        </w:rPr>
        <w:t>nolu</w:t>
      </w:r>
      <w:proofErr w:type="spellEnd"/>
      <w:r w:rsidRPr="00E23C2D">
        <w:rPr>
          <w:rFonts w:ascii="Arial" w:hAnsi="Arial" w:cs="Arial"/>
          <w:b w:val="0"/>
          <w:sz w:val="18"/>
          <w:szCs w:val="18"/>
        </w:rPr>
        <w:t xml:space="preserve"> parselde kayıtlı arsaya isabet edecek payı ödemeyi,</w:t>
      </w: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2-OSB inşaatının bitiminde hesaplanacak satış bedelinden kalan borcumu ve OSB için yapılacak diğer yatırımlara itirazsız olarak katılmayı kabul ve ödemeyi,</w:t>
      </w: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3-İşletme giderleri, elektrik -su tüketim bedelleri,</w:t>
      </w:r>
      <w:r w:rsidR="008B5E59">
        <w:rPr>
          <w:rFonts w:ascii="Arial" w:hAnsi="Arial" w:cs="Arial"/>
          <w:b w:val="0"/>
          <w:sz w:val="18"/>
          <w:szCs w:val="18"/>
        </w:rPr>
        <w:t xml:space="preserve"> </w:t>
      </w:r>
      <w:r w:rsidRPr="00E23C2D">
        <w:rPr>
          <w:rFonts w:ascii="Arial" w:hAnsi="Arial" w:cs="Arial"/>
          <w:b w:val="0"/>
          <w:sz w:val="18"/>
          <w:szCs w:val="18"/>
        </w:rPr>
        <w:t>sair yatırım bedelleri ve giderleri ile gecikme faizlerinden ve masraflardan dolayı tahakkuk edecek borçlarımı yine Bölge Yönetimi’nin tespit ve talep edeceği şekilde itirazsız olarak kabul ve ödemeyi,</w:t>
      </w: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 xml:space="preserve">4-Bölge’ ce temin edilen kullanma suyu ile ilgili su kaynaklarının arıtılması veya genel arıtma tesisi ile bu işlerden dolayı firmamıza isabet edecek masrafları itirazsız olarak kabul ve ödemeyi, Bölgece çıkarılacak Hizmet sözleşmelerini imzalamayı, </w:t>
      </w: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 xml:space="preserve">5-OSB Yönetimlerince </w:t>
      </w:r>
      <w:proofErr w:type="spellStart"/>
      <w:r w:rsidRPr="00E23C2D">
        <w:rPr>
          <w:rFonts w:ascii="Arial" w:hAnsi="Arial" w:cs="Arial"/>
          <w:b w:val="0"/>
          <w:sz w:val="18"/>
          <w:szCs w:val="18"/>
        </w:rPr>
        <w:t>sektörel</w:t>
      </w:r>
      <w:proofErr w:type="spellEnd"/>
      <w:r w:rsidRPr="00E23C2D">
        <w:rPr>
          <w:rFonts w:ascii="Arial" w:hAnsi="Arial" w:cs="Arial"/>
          <w:b w:val="0"/>
          <w:sz w:val="18"/>
          <w:szCs w:val="18"/>
        </w:rPr>
        <w:t xml:space="preserve"> yapıya, coğrafi konuma </w:t>
      </w:r>
      <w:proofErr w:type="spellStart"/>
      <w:r w:rsidRPr="00E23C2D">
        <w:rPr>
          <w:rFonts w:ascii="Arial" w:hAnsi="Arial" w:cs="Arial"/>
          <w:b w:val="0"/>
          <w:sz w:val="18"/>
          <w:szCs w:val="18"/>
        </w:rPr>
        <w:t>v.b</w:t>
      </w:r>
      <w:proofErr w:type="spellEnd"/>
      <w:r w:rsidRPr="00E23C2D">
        <w:rPr>
          <w:rFonts w:ascii="Arial" w:hAnsi="Arial" w:cs="Arial"/>
          <w:b w:val="0"/>
          <w:sz w:val="18"/>
          <w:szCs w:val="18"/>
        </w:rPr>
        <w:t xml:space="preserve"> şartlara uygun olarak, güvenlik, yangın ve afetlerden korunma gibi acil müdahale gerektiren durumlar ile Yönetmelikte belirtilen işletme ve yönetim sistemleri için gereken yönerge ve şartnamelere uyacağımı,</w:t>
      </w:r>
    </w:p>
    <w:p w:rsidR="00333953" w:rsidRPr="00E23C2D" w:rsidRDefault="00333953" w:rsidP="00333953">
      <w:pPr>
        <w:pStyle w:val="GvdeMetniGirintisi21"/>
        <w:ind w:left="0" w:right="-283"/>
        <w:jc w:val="both"/>
        <w:rPr>
          <w:rFonts w:ascii="Arial" w:hAnsi="Arial" w:cs="Arial"/>
          <w:b w:val="0"/>
          <w:sz w:val="18"/>
          <w:szCs w:val="18"/>
        </w:rPr>
      </w:pPr>
      <w:r w:rsidRPr="00E23C2D">
        <w:rPr>
          <w:rFonts w:ascii="Arial" w:hAnsi="Arial" w:cs="Arial"/>
          <w:b w:val="0"/>
          <w:sz w:val="18"/>
          <w:szCs w:val="18"/>
        </w:rPr>
        <w:t>6-Bölge’ ce yapılacak “Sıvı- Evsel Atıkların Arıtılması”  amaçlı genel arıtma tesisinin yapımı için ortaya çıkacak tüm masraflardan firmamıza isabet eden kısmını itirazsız olarak kabul ve ödemeyi,</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7-</w:t>
      </w:r>
      <w:proofErr w:type="gramStart"/>
      <w:r w:rsidRPr="00E23C2D">
        <w:rPr>
          <w:rFonts w:ascii="Arial" w:hAnsi="Arial" w:cs="Arial"/>
          <w:b w:val="0"/>
          <w:sz w:val="18"/>
          <w:szCs w:val="18"/>
        </w:rPr>
        <w:t>Her  türlü</w:t>
      </w:r>
      <w:proofErr w:type="gramEnd"/>
      <w:r w:rsidRPr="00E23C2D">
        <w:rPr>
          <w:rFonts w:ascii="Arial" w:hAnsi="Arial" w:cs="Arial"/>
          <w:b w:val="0"/>
          <w:sz w:val="18"/>
          <w:szCs w:val="18"/>
        </w:rPr>
        <w:t xml:space="preserve"> endüstriyel atıkların(gaz, sıvı, katı) arıtılması için ferdi olarak veya Bölge’ce belirtilen gruplar halinde arıtma tesisi yapmayı, söz konusu tesislerin Çevre Kanunu ve sair mevzuat ile  tespit edilen teknik şartlara uygun olmasını ve belli bir oda veya meslek kuruluşlarının birleşmesi ile yapılacak ortak arıtma tesisinin yapımından firmamıza isabet edecek miktarı itirazsız olarak kabul ve ödemeyi,</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8-Bölge üyelerinin kullanımına sunulmak amacı ile doğalgaz temin ve dağıtım şebekesi için yapılacak her türlü masraflardan firmamıza isabet edecek miktarı itirazsız olarak kabul ve ödemeyi,</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9-Yukarıda maddeler halinde sayılan yatırım kalemleri sınırlı değildir.</w:t>
      </w:r>
      <w:r w:rsidR="008B5E59">
        <w:rPr>
          <w:rFonts w:ascii="Arial" w:hAnsi="Arial" w:cs="Arial"/>
          <w:b w:val="0"/>
          <w:sz w:val="18"/>
          <w:szCs w:val="18"/>
        </w:rPr>
        <w:t xml:space="preserve"> </w:t>
      </w:r>
      <w:r w:rsidRPr="00E23C2D">
        <w:rPr>
          <w:rFonts w:ascii="Arial" w:hAnsi="Arial" w:cs="Arial"/>
          <w:b w:val="0"/>
          <w:sz w:val="18"/>
          <w:szCs w:val="18"/>
        </w:rPr>
        <w:t xml:space="preserve">Bunların dışında da Bölge’nin mevcut altyapı ve ortak kullanım tesislerinin bakım </w:t>
      </w:r>
      <w:proofErr w:type="gramStart"/>
      <w:r w:rsidRPr="00E23C2D">
        <w:rPr>
          <w:rFonts w:ascii="Arial" w:hAnsi="Arial" w:cs="Arial"/>
          <w:b w:val="0"/>
          <w:sz w:val="18"/>
          <w:szCs w:val="18"/>
        </w:rPr>
        <w:t>ve  onarımı</w:t>
      </w:r>
      <w:proofErr w:type="gramEnd"/>
      <w:r w:rsidRPr="00E23C2D">
        <w:rPr>
          <w:rFonts w:ascii="Arial" w:hAnsi="Arial" w:cs="Arial"/>
          <w:b w:val="0"/>
          <w:sz w:val="18"/>
          <w:szCs w:val="18"/>
        </w:rPr>
        <w:t>, ıslahı, geliştirilmesi, yeniden yapımı için yetkili kurulların kararları ile  yapılan  çalışmalar  sonucu   meydana   gelecek   masraflardan firmamıza isabet    edecek miktarı itirazsız olarak kabul ve ödemeyi,</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10-Bölge üyelerinin ortak kullanımına sunulmak amacıyla yapılan bütün yatırımlardan firmamızın ihtiyacı olmaması veya kullanmak istememesinin bu masraflardan firmamıza isabet edecek miktarı ödemeye engel teşkil etmeyeceğini,</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11-Tapu devri yapılan taşınmazın, tapu kaydına Yönetmelik hükümlerine göre “vefa” ve “iştira” hakkı konulmasını, vefa ve iştira hakkının tesisin işletmeye açılmasına ve kesin hesap borcumuzun tamamen ödenmesine kadar devam edeceğini. Söz konusu hakların tesisinden sonra, 3. şahıslar lehine ipotek alacaklısının bunu bilerek ve kabul ederek ipotek tesis etmiş olduğunu ve olacağını,</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 xml:space="preserve">12- taşınmazın başkalarına devir ve satışı halinde, alıcının tapuya tescil edilmiş olan </w:t>
      </w:r>
      <w:proofErr w:type="gramStart"/>
      <w:r w:rsidRPr="00E23C2D">
        <w:rPr>
          <w:rFonts w:ascii="Arial" w:hAnsi="Arial" w:cs="Arial"/>
          <w:b w:val="0"/>
          <w:sz w:val="18"/>
          <w:szCs w:val="18"/>
        </w:rPr>
        <w:t>sözleşme ,Tip</w:t>
      </w:r>
      <w:proofErr w:type="gramEnd"/>
      <w:r w:rsidRPr="00E23C2D">
        <w:rPr>
          <w:rFonts w:ascii="Arial" w:hAnsi="Arial" w:cs="Arial"/>
          <w:b w:val="0"/>
          <w:sz w:val="18"/>
          <w:szCs w:val="18"/>
        </w:rPr>
        <w:t xml:space="preserve"> İç Talimatname vefa-iştira hakkı ve iş bu taahhütname şartlarını devir ve satışından önce alınmış ve daha sonra alınacak Müteşebbis Teşekkül ve Yönetim Kurulu kararlarını aynen kabul etmiş sayılacağını ve bunlara aynen uyulacağını,</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13-Bu taahhütnamenin tanzimi ve tapunun devir ve ferağından sonra Bölgenin yetkili kurullarınca talep edilecek her türlü belge ve taahhütnameyi talep tarihinden itibaren 10 gün içerisinde vermeyi ve bunlardan Bölgenin yalnızca bu sebeple elektrik, su ve diğer hizmetlerini kesme kararını peşinen kabul ettiğimizi,</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 xml:space="preserve">14-Arsanın minimum % 35 ‘i kadar kapalı saha yapmak mecburiyetine uygun olarak hazırlanan projenin (minimum arsanın % 35 ‘kapalı olmak kaydıyla) kısım  </w:t>
      </w:r>
      <w:proofErr w:type="spellStart"/>
      <w:r w:rsidRPr="00E23C2D">
        <w:rPr>
          <w:rFonts w:ascii="Arial" w:hAnsi="Arial" w:cs="Arial"/>
          <w:b w:val="0"/>
          <w:sz w:val="18"/>
          <w:szCs w:val="18"/>
        </w:rPr>
        <w:t>kısım</w:t>
      </w:r>
      <w:proofErr w:type="spellEnd"/>
      <w:r w:rsidRPr="00E23C2D">
        <w:rPr>
          <w:rFonts w:ascii="Arial" w:hAnsi="Arial" w:cs="Arial"/>
          <w:b w:val="0"/>
          <w:sz w:val="18"/>
          <w:szCs w:val="18"/>
        </w:rPr>
        <w:t xml:space="preserve">  ikmal edilmesi halinde, </w:t>
      </w:r>
      <w:proofErr w:type="gramStart"/>
      <w:r w:rsidRPr="00E23C2D">
        <w:rPr>
          <w:rFonts w:ascii="Arial" w:hAnsi="Arial" w:cs="Arial"/>
          <w:b w:val="0"/>
          <w:sz w:val="18"/>
          <w:szCs w:val="18"/>
        </w:rPr>
        <w:t>projeyi ,tapu</w:t>
      </w:r>
      <w:proofErr w:type="gramEnd"/>
      <w:r w:rsidRPr="00E23C2D">
        <w:rPr>
          <w:rFonts w:ascii="Arial" w:hAnsi="Arial" w:cs="Arial"/>
          <w:b w:val="0"/>
          <w:sz w:val="18"/>
          <w:szCs w:val="18"/>
        </w:rPr>
        <w:t xml:space="preserve"> ferağ tarihinden itibaren en geç 3 yıl içerisinde tamamlamayı ve işletmeye açmayı,</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15-Firmaya tahsis edilen arsanın tapusunun devir ve ferağı, emlak beyannameleri, inşaatın yapımı ve işletmeye açılması sırasında yerine getirilen veya getirilmesi gereken beyan ve işlemler sebebiyle tahakkuk ve talep edilecek her türlü vergi, harç vs. kanuni ödemeler ile bunlara ait ceza ve gecikme zamlarının firmamızca karşılanacağını,</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 xml:space="preserve">16-İcra yoluyla satış veya herhangi bir nedenle devir anında, idareye borcu varsa borç ödenmeden hiçbir işlem yapamaz, bu husus tapuya şerh edilir. </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 xml:space="preserve">17-Yukarıda belirtilen hususlarda ve sair hususlarda yegane esas ve delilin </w:t>
      </w:r>
      <w:proofErr w:type="spellStart"/>
      <w:r w:rsidRPr="00E23C2D">
        <w:rPr>
          <w:rFonts w:ascii="Arial" w:hAnsi="Arial" w:cs="Arial"/>
          <w:b w:val="0"/>
          <w:sz w:val="18"/>
          <w:szCs w:val="18"/>
        </w:rPr>
        <w:t>H.U.M.K.’un</w:t>
      </w:r>
      <w:proofErr w:type="spellEnd"/>
      <w:r w:rsidRPr="00E23C2D">
        <w:rPr>
          <w:rFonts w:ascii="Arial" w:hAnsi="Arial" w:cs="Arial"/>
          <w:b w:val="0"/>
          <w:sz w:val="18"/>
          <w:szCs w:val="18"/>
        </w:rPr>
        <w:t xml:space="preserve"> 287.maddesi uyarınca Bölge kayıtları </w:t>
      </w:r>
      <w:proofErr w:type="spellStart"/>
      <w:proofErr w:type="gramStart"/>
      <w:r w:rsidRPr="00E23C2D">
        <w:rPr>
          <w:rFonts w:ascii="Arial" w:hAnsi="Arial" w:cs="Arial"/>
          <w:b w:val="0"/>
          <w:sz w:val="18"/>
          <w:szCs w:val="18"/>
        </w:rPr>
        <w:t>olacağını,hür</w:t>
      </w:r>
      <w:proofErr w:type="spellEnd"/>
      <w:proofErr w:type="gramEnd"/>
      <w:r w:rsidRPr="00E23C2D">
        <w:rPr>
          <w:rFonts w:ascii="Arial" w:hAnsi="Arial" w:cs="Arial"/>
          <w:b w:val="0"/>
          <w:sz w:val="18"/>
          <w:szCs w:val="18"/>
        </w:rPr>
        <w:t xml:space="preserve"> iradem ve rızam ile gayrikabili rücu olarak kabul ve taahhüt ediyorum.</w:t>
      </w:r>
    </w:p>
    <w:p w:rsidR="00333953" w:rsidRPr="00E23C2D" w:rsidRDefault="00333953" w:rsidP="00333953">
      <w:pPr>
        <w:pStyle w:val="GvdeMetniGirintisi21"/>
        <w:tabs>
          <w:tab w:val="left" w:pos="0"/>
        </w:tabs>
        <w:ind w:left="0" w:right="-283"/>
        <w:rPr>
          <w:rFonts w:ascii="Arial" w:hAnsi="Arial" w:cs="Arial"/>
          <w:b w:val="0"/>
          <w:sz w:val="18"/>
          <w:szCs w:val="18"/>
        </w:rPr>
      </w:pPr>
    </w:p>
    <w:p w:rsidR="00333953" w:rsidRPr="00E23C2D" w:rsidRDefault="00333953" w:rsidP="00333953">
      <w:pPr>
        <w:pStyle w:val="GvdeMetniGirintisi21"/>
        <w:tabs>
          <w:tab w:val="left" w:pos="0"/>
        </w:tabs>
        <w:ind w:left="0" w:right="-283"/>
        <w:rPr>
          <w:rFonts w:ascii="Arial" w:hAnsi="Arial" w:cs="Arial"/>
          <w:b w:val="0"/>
          <w:sz w:val="18"/>
          <w:szCs w:val="18"/>
        </w:rPr>
      </w:pPr>
      <w:r w:rsidRPr="00E23C2D">
        <w:rPr>
          <w:rFonts w:ascii="Arial" w:hAnsi="Arial" w:cs="Arial"/>
          <w:b w:val="0"/>
          <w:sz w:val="18"/>
          <w:szCs w:val="18"/>
        </w:rPr>
        <w:t>FİRMA ÜNVANI VE YETKİLİ İMZALAR</w:t>
      </w:r>
    </w:p>
    <w:p w:rsidR="00333953" w:rsidRPr="00E23C2D" w:rsidRDefault="00333953" w:rsidP="00333953">
      <w:pPr>
        <w:pStyle w:val="GvdeMetniGirintisi21"/>
        <w:tabs>
          <w:tab w:val="left" w:pos="0"/>
        </w:tabs>
        <w:ind w:left="0" w:right="-283"/>
        <w:jc w:val="both"/>
        <w:rPr>
          <w:rFonts w:ascii="Arial" w:hAnsi="Arial" w:cs="Arial"/>
          <w:b w:val="0"/>
          <w:sz w:val="18"/>
          <w:szCs w:val="18"/>
        </w:rPr>
      </w:pPr>
      <w:r w:rsidRPr="00E23C2D">
        <w:rPr>
          <w:rFonts w:ascii="Arial" w:hAnsi="Arial" w:cs="Arial"/>
          <w:b w:val="0"/>
          <w:sz w:val="18"/>
          <w:szCs w:val="18"/>
        </w:rPr>
        <w:t xml:space="preserve">  </w:t>
      </w:r>
    </w:p>
    <w:p w:rsidR="00333953" w:rsidRPr="00E23C2D" w:rsidRDefault="00333953" w:rsidP="00333953">
      <w:pPr>
        <w:pStyle w:val="GvdeMetniGirintisi21"/>
        <w:tabs>
          <w:tab w:val="left" w:pos="0"/>
        </w:tabs>
        <w:ind w:left="0" w:right="-283"/>
        <w:jc w:val="both"/>
        <w:rPr>
          <w:rFonts w:ascii="Arial" w:hAnsi="Arial" w:cs="Arial"/>
          <w:b w:val="0"/>
          <w:sz w:val="18"/>
          <w:szCs w:val="18"/>
        </w:rPr>
      </w:pPr>
    </w:p>
    <w:p w:rsidR="00B1364B" w:rsidRDefault="00B1364B"/>
    <w:sectPr w:rsidR="00B13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53"/>
    <w:rsid w:val="00333953"/>
    <w:rsid w:val="008B5E59"/>
    <w:rsid w:val="00B13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Girintisi21">
    <w:name w:val="Gövde Metni Girintisi 21"/>
    <w:basedOn w:val="Normal"/>
    <w:rsid w:val="00333953"/>
    <w:pPr>
      <w:suppressAutoHyphens/>
      <w:spacing w:after="0" w:line="240" w:lineRule="auto"/>
      <w:ind w:left="-426"/>
      <w:jc w:val="right"/>
    </w:pPr>
    <w:rPr>
      <w:rFonts w:ascii="Times New Roman" w:eastAsia="Times New Roman" w:hAnsi="Times New Roman" w:cs="Times New Roman"/>
      <w:b/>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Girintisi21">
    <w:name w:val="Gövde Metni Girintisi 21"/>
    <w:basedOn w:val="Normal"/>
    <w:rsid w:val="00333953"/>
    <w:pPr>
      <w:suppressAutoHyphens/>
      <w:spacing w:after="0" w:line="240" w:lineRule="auto"/>
      <w:ind w:left="-426"/>
      <w:jc w:val="right"/>
    </w:pPr>
    <w:rPr>
      <w:rFonts w:ascii="Times New Roman" w:eastAsia="Times New Roman" w:hAnsi="Times New Roman" w:cs="Times New Roman"/>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814</Words>
  <Characters>4641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ORGANIZE</dc:creator>
  <cp:lastModifiedBy>casper</cp:lastModifiedBy>
  <cp:revision>3</cp:revision>
  <cp:lastPrinted>2016-01-12T09:24:00Z</cp:lastPrinted>
  <dcterms:created xsi:type="dcterms:W3CDTF">2016-01-07T15:28:00Z</dcterms:created>
  <dcterms:modified xsi:type="dcterms:W3CDTF">2016-01-12T09:25:00Z</dcterms:modified>
</cp:coreProperties>
</file>