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0FA32A" w14:textId="77777777" w:rsidR="008F0C64" w:rsidRDefault="008F0C64" w:rsidP="008F0C64">
      <w:pPr>
        <w:autoSpaceDE w:val="0"/>
        <w:autoSpaceDN w:val="0"/>
        <w:adjustRightInd w:val="0"/>
        <w:spacing w:after="0" w:line="340" w:lineRule="exact"/>
        <w:jc w:val="center"/>
        <w:rPr>
          <w:rFonts w:ascii="Calibri" w:eastAsia="Times New Roman" w:hAnsi="Calibri" w:cs="Times New Roman"/>
          <w:b/>
          <w:bCs/>
          <w:iCs/>
          <w:sz w:val="28"/>
          <w:szCs w:val="24"/>
          <w:lang w:eastAsia="tr-TR"/>
        </w:rPr>
      </w:pPr>
    </w:p>
    <w:p w14:paraId="1FEF3ED9" w14:textId="02528E27" w:rsidR="008F0C64" w:rsidRPr="008F0C64" w:rsidRDefault="008F0C64" w:rsidP="008F0C64">
      <w:pPr>
        <w:autoSpaceDE w:val="0"/>
        <w:autoSpaceDN w:val="0"/>
        <w:adjustRightInd w:val="0"/>
        <w:spacing w:after="0" w:line="340" w:lineRule="exact"/>
        <w:jc w:val="center"/>
        <w:rPr>
          <w:rFonts w:ascii="Calibri" w:eastAsia="Times New Roman" w:hAnsi="Calibri" w:cs="Times New Roman"/>
          <w:b/>
          <w:bCs/>
          <w:iCs/>
          <w:sz w:val="28"/>
          <w:szCs w:val="24"/>
          <w:lang w:eastAsia="tr-TR"/>
        </w:rPr>
      </w:pPr>
      <w:r w:rsidRPr="008F0C64">
        <w:rPr>
          <w:rFonts w:ascii="Calibri" w:eastAsia="Times New Roman" w:hAnsi="Calibri" w:cs="Times New Roman"/>
          <w:b/>
          <w:bCs/>
          <w:iCs/>
          <w:sz w:val="28"/>
          <w:szCs w:val="24"/>
          <w:lang w:eastAsia="tr-TR"/>
        </w:rPr>
        <w:t>TRABZON</w:t>
      </w:r>
      <w:r w:rsidR="006E3385">
        <w:rPr>
          <w:rFonts w:ascii="Calibri" w:eastAsia="Times New Roman" w:hAnsi="Calibri" w:cs="Times New Roman"/>
          <w:b/>
          <w:bCs/>
          <w:iCs/>
          <w:sz w:val="28"/>
          <w:szCs w:val="24"/>
          <w:lang w:eastAsia="tr-TR"/>
        </w:rPr>
        <w:t xml:space="preserve"> </w:t>
      </w:r>
      <w:r w:rsidRPr="008F0C64">
        <w:rPr>
          <w:rFonts w:ascii="Calibri" w:eastAsia="Times New Roman" w:hAnsi="Calibri" w:cs="Times New Roman"/>
          <w:b/>
          <w:bCs/>
          <w:iCs/>
          <w:sz w:val="28"/>
          <w:szCs w:val="24"/>
          <w:lang w:eastAsia="tr-TR"/>
        </w:rPr>
        <w:t xml:space="preserve">ARSİN ORGANİZE SANAYİ BÖLGESİ </w:t>
      </w:r>
    </w:p>
    <w:p w14:paraId="279CC4E5" w14:textId="23F36F35" w:rsidR="008F0C64" w:rsidRPr="008F0C64" w:rsidRDefault="008F0C64" w:rsidP="008F0C64">
      <w:pPr>
        <w:autoSpaceDE w:val="0"/>
        <w:autoSpaceDN w:val="0"/>
        <w:adjustRightInd w:val="0"/>
        <w:spacing w:after="0" w:line="340" w:lineRule="exact"/>
        <w:jc w:val="center"/>
        <w:rPr>
          <w:rFonts w:ascii="Calibri" w:eastAsia="Times New Roman" w:hAnsi="Calibri" w:cs="Times New Roman"/>
          <w:b/>
          <w:bCs/>
          <w:iCs/>
          <w:sz w:val="28"/>
          <w:szCs w:val="24"/>
          <w:lang w:eastAsia="tr-TR"/>
        </w:rPr>
      </w:pPr>
      <w:r w:rsidRPr="008F0C64">
        <w:rPr>
          <w:rFonts w:ascii="Calibri" w:eastAsia="Times New Roman" w:hAnsi="Calibri" w:cs="Times New Roman"/>
          <w:b/>
          <w:bCs/>
          <w:iCs/>
          <w:sz w:val="28"/>
          <w:szCs w:val="24"/>
          <w:lang w:eastAsia="tr-TR"/>
        </w:rPr>
        <w:t>ATIKSU ABONE SÖZLEŞMESİ</w:t>
      </w:r>
    </w:p>
    <w:tbl>
      <w:tblPr>
        <w:tblpPr w:leftFromText="141" w:rightFromText="141" w:vertAnchor="page" w:horzAnchor="margin" w:tblpY="2536"/>
        <w:tblW w:w="97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897"/>
        <w:gridCol w:w="4897"/>
      </w:tblGrid>
      <w:tr w:rsidR="008F0C64" w:rsidRPr="008F0C64" w14:paraId="62CC4518" w14:textId="77777777" w:rsidTr="008F0C64">
        <w:trPr>
          <w:trHeight w:val="501"/>
        </w:trPr>
        <w:tc>
          <w:tcPr>
            <w:tcW w:w="4897" w:type="dxa"/>
            <w:vAlign w:val="center"/>
          </w:tcPr>
          <w:p w14:paraId="3550BF5C" w14:textId="7985F3FD" w:rsidR="008F0C64" w:rsidRPr="00E8496F" w:rsidRDefault="00743D41" w:rsidP="008F0C64">
            <w:pPr>
              <w:spacing w:after="0" w:line="340" w:lineRule="exact"/>
              <w:rPr>
                <w:rFonts w:ascii="Calibri" w:eastAsia="Times New Roman" w:hAnsi="Calibri" w:cs="Times New Roman"/>
                <w:sz w:val="24"/>
                <w:szCs w:val="24"/>
                <w:lang w:eastAsia="tr-TR"/>
              </w:rPr>
            </w:pPr>
            <w:r w:rsidRPr="00E8496F">
              <w:rPr>
                <w:rFonts w:ascii="Calibri" w:eastAsia="Times New Roman" w:hAnsi="Calibri" w:cs="Times New Roman"/>
                <w:sz w:val="24"/>
                <w:szCs w:val="24"/>
                <w:lang w:eastAsia="tr-TR"/>
              </w:rPr>
              <w:t>ABONE NO</w:t>
            </w:r>
            <w:r w:rsidR="008F0C64" w:rsidRPr="00E8496F">
              <w:rPr>
                <w:rFonts w:ascii="Calibri" w:eastAsia="Times New Roman" w:hAnsi="Calibri" w:cs="Times New Roman"/>
                <w:sz w:val="24"/>
                <w:szCs w:val="24"/>
                <w:lang w:eastAsia="tr-TR"/>
              </w:rPr>
              <w:t>:</w:t>
            </w:r>
            <w:r w:rsidRPr="00E8496F">
              <w:rPr>
                <w:rFonts w:ascii="Calibri" w:eastAsia="Times New Roman" w:hAnsi="Calibri" w:cs="Times New Roman"/>
                <w:sz w:val="24"/>
                <w:szCs w:val="24"/>
                <w:lang w:eastAsia="tr-TR"/>
              </w:rPr>
              <w:t xml:space="preserve"> </w:t>
            </w:r>
          </w:p>
        </w:tc>
        <w:tc>
          <w:tcPr>
            <w:tcW w:w="4897" w:type="dxa"/>
            <w:vAlign w:val="center"/>
          </w:tcPr>
          <w:p w14:paraId="75CA091B" w14:textId="473E3140" w:rsidR="008F0C64" w:rsidRPr="00E8496F" w:rsidRDefault="00743D41" w:rsidP="009407D9">
            <w:pPr>
              <w:spacing w:after="0" w:line="340" w:lineRule="exact"/>
              <w:rPr>
                <w:rFonts w:ascii="Calibri" w:eastAsia="Times New Roman" w:hAnsi="Calibri" w:cs="Times New Roman"/>
                <w:sz w:val="24"/>
                <w:szCs w:val="24"/>
                <w:lang w:eastAsia="tr-TR"/>
              </w:rPr>
            </w:pPr>
            <w:r w:rsidRPr="00E8496F">
              <w:rPr>
                <w:rFonts w:ascii="Calibri" w:eastAsia="Times New Roman" w:hAnsi="Calibri" w:cs="Times New Roman"/>
                <w:sz w:val="24"/>
                <w:szCs w:val="24"/>
                <w:lang w:eastAsia="tr-TR"/>
              </w:rPr>
              <w:t>SÖZLEŞME NO</w:t>
            </w:r>
            <w:r w:rsidR="008F0C64" w:rsidRPr="00E8496F">
              <w:rPr>
                <w:rFonts w:ascii="Calibri" w:eastAsia="Times New Roman" w:hAnsi="Calibri" w:cs="Times New Roman"/>
                <w:sz w:val="24"/>
                <w:szCs w:val="24"/>
                <w:lang w:eastAsia="tr-TR"/>
              </w:rPr>
              <w:t>:</w:t>
            </w:r>
            <w:r w:rsidR="00033ED6" w:rsidRPr="00E8496F">
              <w:rPr>
                <w:rFonts w:ascii="Calibri" w:eastAsia="Times New Roman" w:hAnsi="Calibri" w:cs="Times New Roman"/>
                <w:sz w:val="24"/>
                <w:szCs w:val="24"/>
                <w:lang w:eastAsia="tr-TR"/>
              </w:rPr>
              <w:t xml:space="preserve"> </w:t>
            </w:r>
          </w:p>
        </w:tc>
      </w:tr>
      <w:tr w:rsidR="008F0C64" w:rsidRPr="008F0C64" w14:paraId="4088586B" w14:textId="77777777" w:rsidTr="008F0C64">
        <w:trPr>
          <w:trHeight w:val="501"/>
        </w:trPr>
        <w:tc>
          <w:tcPr>
            <w:tcW w:w="4897" w:type="dxa"/>
            <w:vAlign w:val="center"/>
          </w:tcPr>
          <w:p w14:paraId="5183A653" w14:textId="22EE365C" w:rsidR="008F0C64" w:rsidRPr="00E8496F" w:rsidRDefault="00743D41" w:rsidP="009407D9">
            <w:pPr>
              <w:spacing w:after="0" w:line="340" w:lineRule="exact"/>
              <w:rPr>
                <w:rFonts w:ascii="Calibri" w:eastAsia="Times New Roman" w:hAnsi="Calibri" w:cs="Times New Roman"/>
                <w:sz w:val="24"/>
                <w:szCs w:val="24"/>
                <w:lang w:eastAsia="tr-TR"/>
              </w:rPr>
            </w:pPr>
            <w:r w:rsidRPr="00E8496F">
              <w:rPr>
                <w:rFonts w:ascii="Calibri" w:eastAsia="Times New Roman" w:hAnsi="Calibri" w:cs="Times New Roman"/>
                <w:sz w:val="24"/>
                <w:szCs w:val="24"/>
                <w:lang w:eastAsia="tr-TR"/>
              </w:rPr>
              <w:t>ABONENİN ADI / UNVANI</w:t>
            </w:r>
            <w:r w:rsidR="008F0C64" w:rsidRPr="00E8496F">
              <w:rPr>
                <w:rFonts w:ascii="Calibri" w:eastAsia="Times New Roman" w:hAnsi="Calibri" w:cs="Times New Roman"/>
                <w:sz w:val="24"/>
                <w:szCs w:val="24"/>
                <w:lang w:eastAsia="tr-TR"/>
              </w:rPr>
              <w:t>:</w:t>
            </w:r>
            <w:r w:rsidR="00033ED6" w:rsidRPr="00E8496F">
              <w:rPr>
                <w:rFonts w:ascii="Calibri" w:eastAsia="Times New Roman" w:hAnsi="Calibri" w:cs="Times New Roman"/>
                <w:sz w:val="24"/>
                <w:szCs w:val="24"/>
                <w:lang w:eastAsia="tr-TR"/>
              </w:rPr>
              <w:t xml:space="preserve"> </w:t>
            </w:r>
          </w:p>
        </w:tc>
        <w:tc>
          <w:tcPr>
            <w:tcW w:w="4897" w:type="dxa"/>
            <w:vAlign w:val="center"/>
          </w:tcPr>
          <w:p w14:paraId="42909A9D" w14:textId="37F4467B" w:rsidR="008F0C64" w:rsidRPr="00E8496F" w:rsidRDefault="00743D41" w:rsidP="009407D9">
            <w:pPr>
              <w:spacing w:after="0" w:line="340" w:lineRule="exact"/>
              <w:rPr>
                <w:rFonts w:ascii="Calibri" w:eastAsia="Times New Roman" w:hAnsi="Calibri" w:cs="Times New Roman"/>
                <w:sz w:val="24"/>
                <w:szCs w:val="24"/>
                <w:lang w:eastAsia="tr-TR"/>
              </w:rPr>
            </w:pPr>
            <w:r w:rsidRPr="00E8496F">
              <w:rPr>
                <w:rFonts w:ascii="Calibri" w:eastAsia="Times New Roman" w:hAnsi="Calibri" w:cs="Times New Roman"/>
                <w:sz w:val="24"/>
                <w:szCs w:val="24"/>
                <w:lang w:eastAsia="tr-TR"/>
              </w:rPr>
              <w:t>SÖZLEŞME TARİHİ</w:t>
            </w:r>
            <w:r w:rsidR="008F0C64" w:rsidRPr="00E8496F">
              <w:rPr>
                <w:rFonts w:ascii="Calibri" w:eastAsia="Times New Roman" w:hAnsi="Calibri" w:cs="Times New Roman"/>
                <w:sz w:val="24"/>
                <w:szCs w:val="24"/>
                <w:lang w:eastAsia="tr-TR"/>
              </w:rPr>
              <w:t>:</w:t>
            </w:r>
            <w:r w:rsidRPr="00E8496F">
              <w:rPr>
                <w:rFonts w:ascii="Calibri" w:eastAsia="Times New Roman" w:hAnsi="Calibri" w:cs="Times New Roman"/>
                <w:sz w:val="24"/>
                <w:szCs w:val="24"/>
                <w:lang w:eastAsia="tr-TR"/>
              </w:rPr>
              <w:t xml:space="preserve"> </w:t>
            </w:r>
          </w:p>
        </w:tc>
      </w:tr>
      <w:tr w:rsidR="008F0C64" w:rsidRPr="008F0C64" w14:paraId="5C4508FA" w14:textId="77777777" w:rsidTr="008F0C64">
        <w:trPr>
          <w:trHeight w:val="501"/>
        </w:trPr>
        <w:tc>
          <w:tcPr>
            <w:tcW w:w="4897" w:type="dxa"/>
            <w:vAlign w:val="center"/>
          </w:tcPr>
          <w:p w14:paraId="49B4E37A" w14:textId="27A82E3B" w:rsidR="008F0C64" w:rsidRPr="00E8496F" w:rsidRDefault="00743D41" w:rsidP="009407D9">
            <w:pPr>
              <w:spacing w:after="0" w:line="340" w:lineRule="exact"/>
              <w:rPr>
                <w:rFonts w:ascii="Calibri" w:eastAsia="Times New Roman" w:hAnsi="Calibri" w:cs="Times New Roman"/>
                <w:sz w:val="24"/>
                <w:szCs w:val="24"/>
                <w:lang w:eastAsia="tr-TR"/>
              </w:rPr>
            </w:pPr>
            <w:r w:rsidRPr="00E8496F">
              <w:rPr>
                <w:rFonts w:ascii="Calibri" w:eastAsia="Times New Roman" w:hAnsi="Calibri" w:cs="Times New Roman"/>
                <w:sz w:val="24"/>
                <w:szCs w:val="24"/>
                <w:lang w:eastAsia="tr-TR"/>
              </w:rPr>
              <w:t>ABONENİN ADRESİ</w:t>
            </w:r>
            <w:r w:rsidR="008F0C64" w:rsidRPr="00E8496F">
              <w:rPr>
                <w:rFonts w:ascii="Calibri" w:eastAsia="Times New Roman" w:hAnsi="Calibri" w:cs="Times New Roman"/>
                <w:sz w:val="24"/>
                <w:szCs w:val="24"/>
                <w:lang w:eastAsia="tr-TR"/>
              </w:rPr>
              <w:t>:</w:t>
            </w:r>
            <w:r w:rsidRPr="00E8496F">
              <w:rPr>
                <w:rFonts w:ascii="Calibri" w:eastAsia="Times New Roman" w:hAnsi="Calibri" w:cs="Times New Roman"/>
                <w:sz w:val="24"/>
                <w:szCs w:val="24"/>
                <w:lang w:eastAsia="tr-TR"/>
              </w:rPr>
              <w:t xml:space="preserve"> </w:t>
            </w:r>
          </w:p>
        </w:tc>
        <w:tc>
          <w:tcPr>
            <w:tcW w:w="4897" w:type="dxa"/>
            <w:vAlign w:val="center"/>
          </w:tcPr>
          <w:p w14:paraId="3B879AA9" w14:textId="3140BB8B" w:rsidR="008F0C64" w:rsidRPr="00E8496F" w:rsidRDefault="00743D41" w:rsidP="009407D9">
            <w:pPr>
              <w:spacing w:after="0" w:line="340" w:lineRule="exact"/>
              <w:rPr>
                <w:rFonts w:ascii="Calibri" w:eastAsia="Times New Roman" w:hAnsi="Calibri" w:cs="Times New Roman"/>
                <w:sz w:val="24"/>
                <w:szCs w:val="24"/>
                <w:lang w:eastAsia="tr-TR"/>
              </w:rPr>
            </w:pPr>
            <w:r w:rsidRPr="00E8496F">
              <w:rPr>
                <w:rFonts w:ascii="Calibri" w:eastAsia="Times New Roman" w:hAnsi="Calibri" w:cs="Times New Roman"/>
                <w:sz w:val="24"/>
                <w:szCs w:val="24"/>
                <w:lang w:eastAsia="tr-TR"/>
              </w:rPr>
              <w:t>ABONE ADA - PARSEL NO</w:t>
            </w:r>
            <w:r w:rsidR="008F0C64" w:rsidRPr="00E8496F">
              <w:rPr>
                <w:rFonts w:ascii="Calibri" w:eastAsia="Times New Roman" w:hAnsi="Calibri" w:cs="Times New Roman"/>
                <w:sz w:val="24"/>
                <w:szCs w:val="24"/>
                <w:lang w:eastAsia="tr-TR"/>
              </w:rPr>
              <w:t>:</w:t>
            </w:r>
            <w:r w:rsidR="00033ED6" w:rsidRPr="00E8496F">
              <w:rPr>
                <w:rFonts w:ascii="Calibri" w:eastAsia="Times New Roman" w:hAnsi="Calibri" w:cs="Times New Roman"/>
                <w:sz w:val="24"/>
                <w:szCs w:val="24"/>
                <w:lang w:eastAsia="tr-TR"/>
              </w:rPr>
              <w:t xml:space="preserve"> </w:t>
            </w:r>
          </w:p>
        </w:tc>
      </w:tr>
      <w:tr w:rsidR="008F0C64" w:rsidRPr="008F0C64" w14:paraId="5ED8AB8D" w14:textId="77777777" w:rsidTr="008F0C64">
        <w:trPr>
          <w:trHeight w:val="501"/>
        </w:trPr>
        <w:tc>
          <w:tcPr>
            <w:tcW w:w="4897" w:type="dxa"/>
            <w:vAlign w:val="center"/>
          </w:tcPr>
          <w:p w14:paraId="5F7658E0" w14:textId="7A0259DB" w:rsidR="008F0C64" w:rsidRPr="00E8496F" w:rsidRDefault="008F0C64" w:rsidP="009407D9">
            <w:pPr>
              <w:spacing w:after="0" w:line="340" w:lineRule="exact"/>
              <w:rPr>
                <w:rFonts w:ascii="Calibri" w:eastAsia="Times New Roman" w:hAnsi="Calibri" w:cs="Times New Roman"/>
                <w:sz w:val="24"/>
                <w:szCs w:val="24"/>
                <w:lang w:eastAsia="tr-TR"/>
              </w:rPr>
            </w:pPr>
            <w:r w:rsidRPr="00E8496F">
              <w:rPr>
                <w:rFonts w:ascii="Calibri" w:eastAsia="Times New Roman" w:hAnsi="Calibri" w:cs="Times New Roman"/>
                <w:sz w:val="24"/>
                <w:szCs w:val="24"/>
                <w:lang w:eastAsia="tr-TR"/>
              </w:rPr>
              <w:t xml:space="preserve">ABONENİN VERGİ </w:t>
            </w:r>
            <w:r w:rsidR="00743D41" w:rsidRPr="00E8496F">
              <w:rPr>
                <w:rFonts w:ascii="Calibri" w:eastAsia="Times New Roman" w:hAnsi="Calibri" w:cs="Times New Roman"/>
                <w:sz w:val="24"/>
                <w:szCs w:val="24"/>
                <w:lang w:eastAsia="tr-TR"/>
              </w:rPr>
              <w:t>DAİRESİ</w:t>
            </w:r>
            <w:r w:rsidRPr="00E8496F">
              <w:rPr>
                <w:rFonts w:ascii="Calibri" w:eastAsia="Times New Roman" w:hAnsi="Calibri" w:cs="Times New Roman"/>
                <w:sz w:val="24"/>
                <w:szCs w:val="24"/>
                <w:lang w:eastAsia="tr-TR"/>
              </w:rPr>
              <w:t>:</w:t>
            </w:r>
            <w:r w:rsidR="00743D41" w:rsidRPr="00E8496F">
              <w:rPr>
                <w:rFonts w:ascii="Calibri" w:eastAsia="Times New Roman" w:hAnsi="Calibri" w:cs="Times New Roman"/>
                <w:sz w:val="24"/>
                <w:szCs w:val="24"/>
                <w:lang w:eastAsia="tr-TR"/>
              </w:rPr>
              <w:t xml:space="preserve"> </w:t>
            </w:r>
          </w:p>
        </w:tc>
        <w:tc>
          <w:tcPr>
            <w:tcW w:w="4897" w:type="dxa"/>
            <w:vAlign w:val="center"/>
          </w:tcPr>
          <w:p w14:paraId="5A3C8574" w14:textId="1B679BB0" w:rsidR="008F0C64" w:rsidRPr="00E8496F" w:rsidRDefault="00743D41" w:rsidP="009407D9">
            <w:pPr>
              <w:spacing w:after="0" w:line="340" w:lineRule="exact"/>
              <w:rPr>
                <w:rFonts w:ascii="Calibri" w:eastAsia="Times New Roman" w:hAnsi="Calibri" w:cs="Times New Roman"/>
                <w:sz w:val="24"/>
                <w:szCs w:val="24"/>
                <w:lang w:eastAsia="tr-TR"/>
              </w:rPr>
            </w:pPr>
            <w:r w:rsidRPr="00E8496F">
              <w:rPr>
                <w:rFonts w:ascii="Calibri" w:eastAsia="Times New Roman" w:hAnsi="Calibri" w:cs="Times New Roman"/>
                <w:sz w:val="24"/>
                <w:szCs w:val="24"/>
                <w:lang w:eastAsia="tr-TR"/>
              </w:rPr>
              <w:t>ABONENİN VERGİ NUMARASI</w:t>
            </w:r>
            <w:r w:rsidR="008F0C64" w:rsidRPr="00E8496F">
              <w:rPr>
                <w:rFonts w:ascii="Calibri" w:eastAsia="Times New Roman" w:hAnsi="Calibri" w:cs="Times New Roman"/>
                <w:sz w:val="24"/>
                <w:szCs w:val="24"/>
                <w:lang w:eastAsia="tr-TR"/>
              </w:rPr>
              <w:t>:</w:t>
            </w:r>
            <w:r w:rsidRPr="00E8496F">
              <w:rPr>
                <w:rFonts w:ascii="Calibri" w:eastAsia="Times New Roman" w:hAnsi="Calibri" w:cs="Times New Roman"/>
                <w:sz w:val="24"/>
                <w:szCs w:val="24"/>
                <w:lang w:eastAsia="tr-TR"/>
              </w:rPr>
              <w:t xml:space="preserve"> </w:t>
            </w:r>
          </w:p>
        </w:tc>
      </w:tr>
      <w:tr w:rsidR="008F0C64" w:rsidRPr="008F0C64" w14:paraId="170CE73C" w14:textId="77777777" w:rsidTr="008F0C64">
        <w:trPr>
          <w:trHeight w:val="501"/>
        </w:trPr>
        <w:tc>
          <w:tcPr>
            <w:tcW w:w="4897" w:type="dxa"/>
            <w:vAlign w:val="center"/>
          </w:tcPr>
          <w:p w14:paraId="393A1617" w14:textId="4A1588C5" w:rsidR="008F0C64" w:rsidRPr="00E8496F" w:rsidRDefault="00743D41" w:rsidP="008F0C64">
            <w:pPr>
              <w:spacing w:after="0" w:line="340" w:lineRule="exact"/>
              <w:rPr>
                <w:rFonts w:ascii="Calibri" w:eastAsia="Times New Roman" w:hAnsi="Calibri" w:cs="Times New Roman"/>
                <w:sz w:val="24"/>
                <w:szCs w:val="24"/>
                <w:lang w:eastAsia="tr-TR"/>
              </w:rPr>
            </w:pPr>
            <w:r w:rsidRPr="00E8496F">
              <w:rPr>
                <w:rFonts w:ascii="Calibri" w:eastAsia="Times New Roman" w:hAnsi="Calibri" w:cs="Times New Roman"/>
                <w:sz w:val="24"/>
                <w:szCs w:val="24"/>
                <w:lang w:eastAsia="tr-TR"/>
              </w:rPr>
              <w:t>ABONE TİCARET SİCİL NO</w:t>
            </w:r>
            <w:r w:rsidR="008F0C64" w:rsidRPr="00E8496F">
              <w:rPr>
                <w:rFonts w:ascii="Calibri" w:eastAsia="Times New Roman" w:hAnsi="Calibri" w:cs="Times New Roman"/>
                <w:sz w:val="24"/>
                <w:szCs w:val="24"/>
                <w:lang w:eastAsia="tr-TR"/>
              </w:rPr>
              <w:t>:</w:t>
            </w:r>
          </w:p>
        </w:tc>
        <w:tc>
          <w:tcPr>
            <w:tcW w:w="4897" w:type="dxa"/>
            <w:vAlign w:val="center"/>
          </w:tcPr>
          <w:p w14:paraId="046E5058" w14:textId="4FC74F71" w:rsidR="008F0C64" w:rsidRPr="00E8496F" w:rsidRDefault="008F0C64" w:rsidP="008F0C64">
            <w:pPr>
              <w:spacing w:after="0" w:line="340" w:lineRule="exact"/>
              <w:rPr>
                <w:rFonts w:ascii="Calibri" w:eastAsia="Times New Roman" w:hAnsi="Calibri" w:cs="Times New Roman"/>
                <w:sz w:val="24"/>
                <w:szCs w:val="24"/>
                <w:lang w:eastAsia="tr-TR"/>
              </w:rPr>
            </w:pPr>
            <w:r w:rsidRPr="00E8496F">
              <w:rPr>
                <w:rFonts w:ascii="Calibri" w:eastAsia="Times New Roman" w:hAnsi="Calibri" w:cs="Times New Roman"/>
                <w:sz w:val="24"/>
                <w:szCs w:val="24"/>
                <w:lang w:eastAsia="tr-TR"/>
              </w:rPr>
              <w:t>ATIKSU MİKTARI ( m</w:t>
            </w:r>
            <w:r w:rsidRPr="00E8496F">
              <w:rPr>
                <w:rFonts w:ascii="Calibri" w:eastAsia="Times New Roman" w:hAnsi="Calibri" w:cs="Times New Roman"/>
                <w:sz w:val="24"/>
                <w:szCs w:val="24"/>
                <w:vertAlign w:val="superscript"/>
                <w:lang w:eastAsia="tr-TR"/>
              </w:rPr>
              <w:t>3</w:t>
            </w:r>
            <w:r w:rsidR="00743D41" w:rsidRPr="00E8496F">
              <w:rPr>
                <w:rFonts w:ascii="Calibri" w:eastAsia="Times New Roman" w:hAnsi="Calibri" w:cs="Times New Roman"/>
                <w:sz w:val="24"/>
                <w:szCs w:val="24"/>
                <w:lang w:eastAsia="tr-TR"/>
              </w:rPr>
              <w:t>/ay)</w:t>
            </w:r>
            <w:r w:rsidRPr="00E8496F">
              <w:rPr>
                <w:rFonts w:ascii="Calibri" w:eastAsia="Times New Roman" w:hAnsi="Calibri" w:cs="Times New Roman"/>
                <w:sz w:val="24"/>
                <w:szCs w:val="24"/>
                <w:lang w:eastAsia="tr-TR"/>
              </w:rPr>
              <w:t>:</w:t>
            </w:r>
            <w:r w:rsidR="00743D41" w:rsidRPr="00E8496F">
              <w:rPr>
                <w:rFonts w:ascii="Calibri" w:eastAsia="Times New Roman" w:hAnsi="Calibri" w:cs="Times New Roman"/>
                <w:sz w:val="24"/>
                <w:szCs w:val="24"/>
                <w:lang w:eastAsia="tr-TR"/>
              </w:rPr>
              <w:t xml:space="preserve"> </w:t>
            </w:r>
          </w:p>
        </w:tc>
      </w:tr>
    </w:tbl>
    <w:p w14:paraId="1400D799" w14:textId="77777777" w:rsidR="008F0C64" w:rsidRPr="008F0C64" w:rsidRDefault="008F0C64" w:rsidP="008F0C64">
      <w:pPr>
        <w:spacing w:before="120" w:after="120"/>
        <w:rPr>
          <w:rFonts w:ascii="Calibri" w:eastAsia="Times New Roman" w:hAnsi="Calibri" w:cs="Times New Roman"/>
          <w:iCs/>
          <w:sz w:val="24"/>
          <w:szCs w:val="24"/>
          <w:lang w:eastAsia="tr-TR"/>
        </w:rPr>
      </w:pPr>
      <w:r w:rsidRPr="008F0C64">
        <w:rPr>
          <w:rFonts w:ascii="Calibri" w:eastAsia="Times New Roman" w:hAnsi="Calibri" w:cs="Times New Roman"/>
          <w:b/>
          <w:bCs/>
          <w:iCs/>
          <w:sz w:val="24"/>
          <w:szCs w:val="24"/>
          <w:lang w:eastAsia="tr-TR"/>
        </w:rPr>
        <w:t>1- TARAFLAR</w:t>
      </w:r>
    </w:p>
    <w:p w14:paraId="7F5BD3BB" w14:textId="4AFB1058" w:rsidR="008F0C64" w:rsidRPr="008F0C64" w:rsidRDefault="008F0C64" w:rsidP="008F0C64">
      <w:pPr>
        <w:autoSpaceDE w:val="0"/>
        <w:autoSpaceDN w:val="0"/>
        <w:adjustRightInd w:val="0"/>
        <w:spacing w:after="0" w:line="340" w:lineRule="exact"/>
        <w:jc w:val="both"/>
        <w:rPr>
          <w:rFonts w:ascii="Calibri" w:eastAsia="Times New Roman" w:hAnsi="Calibri" w:cs="Times New Roman"/>
          <w:iCs/>
          <w:sz w:val="24"/>
          <w:szCs w:val="24"/>
          <w:lang w:eastAsia="tr-TR"/>
        </w:rPr>
      </w:pPr>
      <w:r w:rsidRPr="008F0C64">
        <w:rPr>
          <w:rFonts w:ascii="Calibri" w:eastAsia="Times New Roman" w:hAnsi="Calibri" w:cs="Times New Roman"/>
          <w:iCs/>
          <w:sz w:val="24"/>
          <w:szCs w:val="24"/>
          <w:lang w:eastAsia="tr-TR"/>
        </w:rPr>
        <w:t>Bu sözleşmede taraf olan TRABZON-ARSİN ORGANİZE SANAYİ BÖLGESİ YÖNETİM KURULU BAŞKANLIĞI sö</w:t>
      </w:r>
      <w:r w:rsidR="00B07BAB">
        <w:rPr>
          <w:rFonts w:ascii="Calibri" w:eastAsia="Times New Roman" w:hAnsi="Calibri" w:cs="Times New Roman"/>
          <w:iCs/>
          <w:sz w:val="24"/>
          <w:szCs w:val="24"/>
          <w:lang w:eastAsia="tr-TR"/>
        </w:rPr>
        <w:t xml:space="preserve">zleşme metninde "İDARE" </w:t>
      </w:r>
      <w:proofErr w:type="gramStart"/>
      <w:r w:rsidR="00B07BAB">
        <w:rPr>
          <w:rFonts w:ascii="Calibri" w:eastAsia="Times New Roman" w:hAnsi="Calibri" w:cs="Times New Roman"/>
          <w:iCs/>
          <w:sz w:val="24"/>
          <w:szCs w:val="24"/>
          <w:lang w:eastAsia="tr-TR"/>
        </w:rPr>
        <w:t>olarak,</w:t>
      </w:r>
      <w:r w:rsidR="009407D9">
        <w:rPr>
          <w:rFonts w:ascii="Calibri" w:eastAsia="Times New Roman" w:hAnsi="Calibri" w:cs="Times New Roman"/>
          <w:iCs/>
          <w:sz w:val="24"/>
          <w:szCs w:val="24"/>
          <w:lang w:eastAsia="tr-TR"/>
        </w:rPr>
        <w:t xml:space="preserve"> </w:t>
      </w:r>
      <w:r w:rsidR="00B07BAB">
        <w:rPr>
          <w:rFonts w:ascii="Calibri" w:eastAsia="Times New Roman" w:hAnsi="Calibri" w:cs="Times New Roman"/>
          <w:iCs/>
          <w:sz w:val="24"/>
          <w:szCs w:val="24"/>
          <w:lang w:eastAsia="tr-TR"/>
        </w:rPr>
        <w:t xml:space="preserve"> </w:t>
      </w:r>
      <w:r w:rsidR="009407D9">
        <w:rPr>
          <w:rFonts w:ascii="Calibri" w:eastAsia="Times New Roman" w:hAnsi="Calibri" w:cs="Times New Roman"/>
          <w:b/>
          <w:sz w:val="24"/>
          <w:szCs w:val="24"/>
          <w:lang w:eastAsia="tr-TR"/>
        </w:rPr>
        <w:t>…</w:t>
      </w:r>
      <w:proofErr w:type="gramEnd"/>
      <w:r w:rsidR="009407D9">
        <w:rPr>
          <w:rFonts w:ascii="Calibri" w:eastAsia="Times New Roman" w:hAnsi="Calibri" w:cs="Times New Roman"/>
          <w:b/>
          <w:sz w:val="24"/>
          <w:szCs w:val="24"/>
          <w:lang w:eastAsia="tr-TR"/>
        </w:rPr>
        <w:t>…………………………………………………………………………..</w:t>
      </w:r>
      <w:r w:rsidR="00B07BAB" w:rsidRPr="00743D41">
        <w:rPr>
          <w:rFonts w:ascii="Calibri" w:eastAsia="Times New Roman" w:hAnsi="Calibri" w:cs="Times New Roman"/>
          <w:b/>
          <w:sz w:val="24"/>
          <w:szCs w:val="24"/>
          <w:lang w:eastAsia="tr-TR"/>
        </w:rPr>
        <w:t>.</w:t>
      </w:r>
      <w:r w:rsidRPr="008F0C64">
        <w:rPr>
          <w:rFonts w:ascii="Calibri" w:eastAsia="Times New Roman" w:hAnsi="Calibri" w:cs="Times New Roman"/>
          <w:iCs/>
          <w:sz w:val="24"/>
          <w:szCs w:val="24"/>
          <w:lang w:eastAsia="tr-TR"/>
        </w:rPr>
        <w:t>"ABONE" olarak tanımlanmıştır.</w:t>
      </w:r>
    </w:p>
    <w:p w14:paraId="00D6B442" w14:textId="77777777" w:rsidR="008F0C64" w:rsidRPr="008F0C64" w:rsidRDefault="008F0C64" w:rsidP="008F0C64">
      <w:pPr>
        <w:spacing w:before="120" w:after="120"/>
        <w:rPr>
          <w:rFonts w:ascii="Calibri" w:eastAsia="Times New Roman" w:hAnsi="Calibri" w:cs="Times New Roman"/>
          <w:b/>
          <w:bCs/>
          <w:iCs/>
          <w:sz w:val="24"/>
          <w:szCs w:val="24"/>
          <w:lang w:eastAsia="tr-TR"/>
        </w:rPr>
      </w:pPr>
      <w:r w:rsidRPr="008F0C64">
        <w:rPr>
          <w:rFonts w:ascii="Calibri" w:eastAsia="Times New Roman" w:hAnsi="Calibri" w:cs="Times New Roman"/>
          <w:b/>
          <w:bCs/>
          <w:iCs/>
          <w:sz w:val="24"/>
          <w:szCs w:val="24"/>
          <w:lang w:eastAsia="tr-TR"/>
        </w:rPr>
        <w:t>2- SÖZLEŞMENİN KONUSU</w:t>
      </w:r>
    </w:p>
    <w:p w14:paraId="47CDFD40" w14:textId="77777777" w:rsidR="008F0C64" w:rsidRPr="008F0C64" w:rsidRDefault="008F0C64" w:rsidP="008F0C64">
      <w:pPr>
        <w:autoSpaceDE w:val="0"/>
        <w:autoSpaceDN w:val="0"/>
        <w:adjustRightInd w:val="0"/>
        <w:spacing w:after="0" w:line="340" w:lineRule="exact"/>
        <w:jc w:val="both"/>
        <w:rPr>
          <w:rFonts w:ascii="Calibri" w:eastAsia="Times New Roman" w:hAnsi="Calibri" w:cs="Times New Roman"/>
          <w:iCs/>
          <w:sz w:val="24"/>
          <w:szCs w:val="24"/>
          <w:lang w:eastAsia="tr-TR"/>
        </w:rPr>
      </w:pPr>
      <w:r w:rsidRPr="008F0C64">
        <w:rPr>
          <w:rFonts w:ascii="Calibri" w:eastAsia="Times New Roman" w:hAnsi="Calibri" w:cs="Times New Roman"/>
          <w:iCs/>
          <w:sz w:val="24"/>
          <w:szCs w:val="24"/>
          <w:lang w:eastAsia="tr-TR"/>
        </w:rPr>
        <w:t xml:space="preserve">İDARE' </w:t>
      </w:r>
      <w:proofErr w:type="spellStart"/>
      <w:r w:rsidRPr="008F0C64">
        <w:rPr>
          <w:rFonts w:ascii="Calibri" w:eastAsia="Times New Roman" w:hAnsi="Calibri" w:cs="Times New Roman"/>
          <w:iCs/>
          <w:sz w:val="24"/>
          <w:szCs w:val="24"/>
          <w:lang w:eastAsia="tr-TR"/>
        </w:rPr>
        <w:t>nin</w:t>
      </w:r>
      <w:proofErr w:type="spellEnd"/>
      <w:r w:rsidRPr="008F0C64">
        <w:rPr>
          <w:rFonts w:ascii="Calibri" w:eastAsia="Times New Roman" w:hAnsi="Calibri" w:cs="Times New Roman"/>
          <w:iCs/>
          <w:sz w:val="24"/>
          <w:szCs w:val="24"/>
          <w:lang w:eastAsia="tr-TR"/>
        </w:rPr>
        <w:t xml:space="preserve"> sorumluluk alanında bulunan Evsel ve Endüstriyel Atıksuları üreten tüm gerçek ve tüzel kişilerin atıksularının toplanması, atıksu miktarlarının tespiti, atıksu analizi, denetim, atıksu bedeli tahsili, atıksuların ARSİN OSB Evsel ve Endüstriyel Atıksu Arıtma Tesisinde bertarafı ile Abonenin uyacağı diğer hususları kapsamaktadır.</w:t>
      </w:r>
    </w:p>
    <w:p w14:paraId="44795FB6" w14:textId="77777777" w:rsidR="008F0C64" w:rsidRPr="008F0C64" w:rsidRDefault="008F0C64" w:rsidP="008F0C64">
      <w:pPr>
        <w:spacing w:before="120" w:after="120"/>
        <w:rPr>
          <w:rFonts w:ascii="Calibri" w:eastAsia="Times New Roman" w:hAnsi="Calibri" w:cs="Times New Roman"/>
          <w:b/>
          <w:bCs/>
          <w:iCs/>
          <w:sz w:val="24"/>
          <w:szCs w:val="24"/>
          <w:lang w:eastAsia="tr-TR"/>
        </w:rPr>
      </w:pPr>
      <w:r w:rsidRPr="008F0C64">
        <w:rPr>
          <w:rFonts w:ascii="Calibri" w:eastAsia="Times New Roman" w:hAnsi="Calibri" w:cs="Times New Roman"/>
          <w:b/>
          <w:bCs/>
          <w:iCs/>
          <w:sz w:val="24"/>
          <w:szCs w:val="24"/>
          <w:lang w:eastAsia="tr-TR"/>
        </w:rPr>
        <w:t>3- ABONENİN YÜKÜMLÜLÜKLERİ</w:t>
      </w:r>
    </w:p>
    <w:p w14:paraId="7F5997CA" w14:textId="77777777" w:rsidR="008F0C64" w:rsidRPr="008F0C64" w:rsidRDefault="008F0C64" w:rsidP="008F0C64">
      <w:pPr>
        <w:spacing w:after="120"/>
        <w:jc w:val="both"/>
        <w:rPr>
          <w:rFonts w:ascii="Calibri" w:eastAsia="Times New Roman" w:hAnsi="Calibri" w:cs="Times New Roman"/>
          <w:b/>
          <w:bCs/>
          <w:color w:val="44546A"/>
          <w:sz w:val="24"/>
          <w:szCs w:val="24"/>
          <w:lang w:eastAsia="tr-TR"/>
        </w:rPr>
      </w:pPr>
      <w:r w:rsidRPr="008F0C64">
        <w:rPr>
          <w:rFonts w:ascii="Calibri" w:eastAsia="Times New Roman" w:hAnsi="Calibri" w:cs="Times New Roman"/>
          <w:b/>
          <w:bCs/>
          <w:iCs/>
          <w:sz w:val="24"/>
          <w:szCs w:val="24"/>
          <w:lang w:eastAsia="tr-TR"/>
        </w:rPr>
        <w:t xml:space="preserve">a) </w:t>
      </w:r>
      <w:r w:rsidRPr="008F0C64">
        <w:rPr>
          <w:rFonts w:ascii="Calibri" w:eastAsia="Times New Roman" w:hAnsi="Calibri" w:cs="Times New Roman"/>
          <w:iCs/>
          <w:sz w:val="24"/>
          <w:szCs w:val="24"/>
          <w:lang w:eastAsia="tr-TR"/>
        </w:rPr>
        <w:t>Abone, "</w:t>
      </w:r>
      <w:r w:rsidRPr="008F0C64">
        <w:rPr>
          <w:rFonts w:ascii="Calibri" w:eastAsia="Times New Roman" w:hAnsi="Calibri" w:cs="Times New Roman"/>
          <w:b/>
          <w:bCs/>
          <w:color w:val="2E74B5"/>
          <w:sz w:val="24"/>
          <w:szCs w:val="24"/>
          <w:lang w:eastAsia="tr-TR"/>
        </w:rPr>
        <w:t xml:space="preserve"> </w:t>
      </w:r>
      <w:r w:rsidRPr="008F0C64">
        <w:rPr>
          <w:rFonts w:ascii="Calibri" w:eastAsia="Times New Roman" w:hAnsi="Calibri" w:cs="Times New Roman"/>
          <w:b/>
          <w:bCs/>
          <w:sz w:val="24"/>
          <w:szCs w:val="24"/>
          <w:lang w:eastAsia="tr-TR"/>
        </w:rPr>
        <w:t>Atıksu Arıtma Tesisi ve Atıksuların Kanalizasyona Bağlantı Yönetmeliği"</w:t>
      </w:r>
      <w:r w:rsidRPr="008F0C64">
        <w:rPr>
          <w:rFonts w:ascii="Calibri" w:eastAsia="Times New Roman" w:hAnsi="Calibri" w:cs="Times New Roman"/>
          <w:iCs/>
          <w:sz w:val="24"/>
          <w:szCs w:val="24"/>
          <w:lang w:eastAsia="tr-TR"/>
        </w:rPr>
        <w:t xml:space="preserve">" ne uymakla yükümlüdür. Bahsi geçen Yönetmelik iş bu sözleşmenin ayrılmaz bir parçası olup, </w:t>
      </w:r>
      <w:proofErr w:type="spellStart"/>
      <w:r w:rsidRPr="008F0C64">
        <w:rPr>
          <w:rFonts w:ascii="Calibri" w:eastAsia="Times New Roman" w:hAnsi="Calibri" w:cs="Times New Roman"/>
          <w:iCs/>
          <w:sz w:val="24"/>
          <w:szCs w:val="24"/>
          <w:lang w:eastAsia="tr-TR"/>
        </w:rPr>
        <w:t>Abone'nin</w:t>
      </w:r>
      <w:proofErr w:type="spellEnd"/>
      <w:r w:rsidRPr="008F0C64">
        <w:rPr>
          <w:rFonts w:ascii="Calibri" w:eastAsia="Times New Roman" w:hAnsi="Calibri" w:cs="Times New Roman"/>
          <w:iCs/>
          <w:sz w:val="24"/>
          <w:szCs w:val="24"/>
          <w:lang w:eastAsia="tr-TR"/>
        </w:rPr>
        <w:t xml:space="preserve"> Yönetmeliğe aykırı edimleri nedeniyle </w:t>
      </w:r>
      <w:proofErr w:type="spellStart"/>
      <w:r w:rsidRPr="008F0C64">
        <w:rPr>
          <w:rFonts w:ascii="Calibri" w:eastAsia="Times New Roman" w:hAnsi="Calibri" w:cs="Times New Roman"/>
          <w:iCs/>
          <w:sz w:val="24"/>
          <w:szCs w:val="24"/>
          <w:lang w:eastAsia="tr-TR"/>
        </w:rPr>
        <w:t>İDARE’nin</w:t>
      </w:r>
      <w:proofErr w:type="spellEnd"/>
      <w:r w:rsidRPr="008F0C64">
        <w:rPr>
          <w:rFonts w:ascii="Calibri" w:eastAsia="Times New Roman" w:hAnsi="Calibri" w:cs="Times New Roman"/>
          <w:iCs/>
          <w:sz w:val="24"/>
          <w:szCs w:val="24"/>
          <w:lang w:eastAsia="tr-TR"/>
        </w:rPr>
        <w:t xml:space="preserve"> </w:t>
      </w:r>
      <w:proofErr w:type="spellStart"/>
      <w:r w:rsidRPr="008F0C64">
        <w:rPr>
          <w:rFonts w:ascii="Calibri" w:eastAsia="Times New Roman" w:hAnsi="Calibri" w:cs="Times New Roman"/>
          <w:iCs/>
          <w:sz w:val="24"/>
          <w:szCs w:val="24"/>
          <w:lang w:eastAsia="tr-TR"/>
        </w:rPr>
        <w:t>Yönetmelik'deki</w:t>
      </w:r>
      <w:proofErr w:type="spellEnd"/>
      <w:r w:rsidRPr="008F0C64">
        <w:rPr>
          <w:rFonts w:ascii="Calibri" w:eastAsia="Times New Roman" w:hAnsi="Calibri" w:cs="Times New Roman"/>
          <w:iCs/>
          <w:sz w:val="24"/>
          <w:szCs w:val="24"/>
          <w:lang w:eastAsia="tr-TR"/>
        </w:rPr>
        <w:t xml:space="preserve"> yaptırımları uygulama hakkı bulunduğunu Abone kabul ve beyan eder.</w:t>
      </w:r>
    </w:p>
    <w:p w14:paraId="2B2115F2" w14:textId="77777777" w:rsidR="008F0C64" w:rsidRPr="008F0C64" w:rsidRDefault="008F0C64" w:rsidP="008F0C64">
      <w:pPr>
        <w:autoSpaceDE w:val="0"/>
        <w:autoSpaceDN w:val="0"/>
        <w:adjustRightInd w:val="0"/>
        <w:spacing w:after="120"/>
        <w:jc w:val="both"/>
        <w:rPr>
          <w:rFonts w:ascii="Calibri" w:eastAsia="Times New Roman" w:hAnsi="Calibri" w:cs="Times New Roman"/>
          <w:iCs/>
          <w:sz w:val="24"/>
          <w:szCs w:val="24"/>
          <w:lang w:eastAsia="tr-TR"/>
        </w:rPr>
      </w:pPr>
      <w:r w:rsidRPr="008F0C64">
        <w:rPr>
          <w:rFonts w:ascii="Calibri" w:eastAsia="Times New Roman" w:hAnsi="Calibri" w:cs="Times New Roman"/>
          <w:b/>
          <w:iCs/>
          <w:sz w:val="24"/>
          <w:szCs w:val="24"/>
          <w:lang w:eastAsia="tr-TR"/>
        </w:rPr>
        <w:t>b)</w:t>
      </w:r>
      <w:r w:rsidRPr="008F0C64">
        <w:rPr>
          <w:rFonts w:ascii="Calibri" w:eastAsia="Times New Roman" w:hAnsi="Calibri" w:cs="Times New Roman"/>
          <w:iCs/>
          <w:sz w:val="24"/>
          <w:szCs w:val="24"/>
          <w:lang w:eastAsia="tr-TR"/>
        </w:rPr>
        <w:t xml:space="preserve"> Abone, şartları “</w:t>
      </w:r>
      <w:r w:rsidRPr="008F0C64">
        <w:rPr>
          <w:rFonts w:ascii="Calibri" w:eastAsia="Times New Roman" w:hAnsi="Calibri" w:cs="Times New Roman"/>
          <w:b/>
          <w:bCs/>
          <w:sz w:val="24"/>
          <w:szCs w:val="24"/>
          <w:lang w:eastAsia="tr-TR"/>
        </w:rPr>
        <w:t>Atıksu Arıtma Tesisi ve Atıksuların Kanalizasyona Bağlantı Yönetmeliği"</w:t>
      </w:r>
      <w:r w:rsidRPr="008F0C64">
        <w:rPr>
          <w:rFonts w:ascii="Calibri" w:eastAsia="Times New Roman" w:hAnsi="Calibri" w:cs="Times New Roman"/>
          <w:iCs/>
          <w:sz w:val="24"/>
          <w:szCs w:val="24"/>
          <w:lang w:eastAsia="tr-TR"/>
        </w:rPr>
        <w:t xml:space="preserve">" de belirtildiği şekliyle "Bağlantı Kalite Kontrol İzin Belgesi" </w:t>
      </w:r>
      <w:proofErr w:type="spellStart"/>
      <w:r w:rsidRPr="008F0C64">
        <w:rPr>
          <w:rFonts w:ascii="Calibri" w:eastAsia="Times New Roman" w:hAnsi="Calibri" w:cs="Times New Roman"/>
          <w:iCs/>
          <w:sz w:val="24"/>
          <w:szCs w:val="24"/>
          <w:lang w:eastAsia="tr-TR"/>
        </w:rPr>
        <w:t>ni</w:t>
      </w:r>
      <w:proofErr w:type="spellEnd"/>
      <w:r w:rsidRPr="008F0C64">
        <w:rPr>
          <w:rFonts w:ascii="Calibri" w:eastAsia="Times New Roman" w:hAnsi="Calibri" w:cs="Times New Roman"/>
          <w:iCs/>
          <w:sz w:val="24"/>
          <w:szCs w:val="24"/>
          <w:lang w:eastAsia="tr-TR"/>
        </w:rPr>
        <w:t xml:space="preserve"> almak zorundadır.</w:t>
      </w:r>
    </w:p>
    <w:p w14:paraId="2F53BE9B" w14:textId="77777777" w:rsidR="008F0C64" w:rsidRPr="008F0C64" w:rsidRDefault="008F0C64" w:rsidP="008F0C64">
      <w:pPr>
        <w:autoSpaceDE w:val="0"/>
        <w:autoSpaceDN w:val="0"/>
        <w:adjustRightInd w:val="0"/>
        <w:spacing w:after="120"/>
        <w:jc w:val="both"/>
        <w:rPr>
          <w:rFonts w:ascii="Calibri" w:eastAsia="Times New Roman" w:hAnsi="Calibri" w:cs="Times New Roman"/>
          <w:sz w:val="24"/>
          <w:szCs w:val="24"/>
          <w:lang w:eastAsia="tr-TR"/>
        </w:rPr>
      </w:pPr>
      <w:r w:rsidRPr="008F0C64">
        <w:rPr>
          <w:rFonts w:ascii="Calibri" w:eastAsia="Times New Roman" w:hAnsi="Calibri" w:cs="Times New Roman"/>
          <w:b/>
          <w:sz w:val="24"/>
          <w:szCs w:val="24"/>
          <w:lang w:eastAsia="tr-TR"/>
        </w:rPr>
        <w:t>c)</w:t>
      </w:r>
      <w:r w:rsidRPr="008F0C64">
        <w:rPr>
          <w:rFonts w:ascii="Calibri" w:eastAsia="Times New Roman" w:hAnsi="Calibri" w:cs="Times New Roman"/>
          <w:sz w:val="24"/>
          <w:szCs w:val="24"/>
          <w:lang w:eastAsia="tr-TR"/>
        </w:rPr>
        <w:t xml:space="preserve"> Abonenin, kanalizasyon sistemine doğrudan bağlanması atık sularının özellikleri açısından İDARE tarafından uygun görülmemiş ise; her türlü kuruluş, işletme, bakım, kontrol ve belgeleme harcamaları kendilerine ait olan bir ön arıtma sistemini </w:t>
      </w:r>
      <w:proofErr w:type="spellStart"/>
      <w:r w:rsidRPr="008F0C64">
        <w:rPr>
          <w:rFonts w:ascii="Calibri" w:eastAsia="Times New Roman" w:hAnsi="Calibri" w:cs="Times New Roman"/>
          <w:sz w:val="24"/>
          <w:szCs w:val="24"/>
          <w:lang w:eastAsia="tr-TR"/>
        </w:rPr>
        <w:t>İDARE'nin</w:t>
      </w:r>
      <w:proofErr w:type="spellEnd"/>
      <w:r w:rsidRPr="008F0C64">
        <w:rPr>
          <w:rFonts w:ascii="Calibri" w:eastAsia="Times New Roman" w:hAnsi="Calibri" w:cs="Times New Roman"/>
          <w:sz w:val="24"/>
          <w:szCs w:val="24"/>
          <w:lang w:eastAsia="tr-TR"/>
        </w:rPr>
        <w:t xml:space="preserve"> öngördüğü süre içerisinde kurmak ve işletmekle yükümlüdür. Ön arıtma tesisi eşik değerleri </w:t>
      </w:r>
      <w:r w:rsidRPr="008F0C64">
        <w:rPr>
          <w:rFonts w:ascii="Calibri" w:eastAsia="Times New Roman" w:hAnsi="Calibri" w:cs="Times New Roman"/>
          <w:iCs/>
          <w:sz w:val="24"/>
          <w:szCs w:val="24"/>
          <w:lang w:eastAsia="tr-TR"/>
        </w:rPr>
        <w:t>"</w:t>
      </w:r>
      <w:r w:rsidRPr="008F0C64">
        <w:rPr>
          <w:rFonts w:ascii="Calibri" w:eastAsia="Times New Roman" w:hAnsi="Calibri" w:cs="Times New Roman"/>
          <w:b/>
          <w:bCs/>
          <w:sz w:val="24"/>
          <w:szCs w:val="24"/>
          <w:lang w:eastAsia="tr-TR"/>
        </w:rPr>
        <w:t>Atıksu Arıtma Tesisi ve Atıksuların Kanalizasyona Bağlantı Yönetmeliği"</w:t>
      </w:r>
      <w:r w:rsidRPr="008F0C64">
        <w:rPr>
          <w:rFonts w:ascii="Calibri" w:eastAsia="Times New Roman" w:hAnsi="Calibri" w:cs="Times New Roman"/>
          <w:iCs/>
          <w:sz w:val="24"/>
          <w:szCs w:val="24"/>
          <w:lang w:eastAsia="tr-TR"/>
        </w:rPr>
        <w:t xml:space="preserve">" </w:t>
      </w:r>
      <w:proofErr w:type="spellStart"/>
      <w:r w:rsidRPr="008F0C64">
        <w:rPr>
          <w:rFonts w:ascii="Calibri" w:eastAsia="Times New Roman" w:hAnsi="Calibri" w:cs="Times New Roman"/>
          <w:iCs/>
          <w:sz w:val="24"/>
          <w:szCs w:val="24"/>
          <w:lang w:eastAsia="tr-TR"/>
        </w:rPr>
        <w:t>nde</w:t>
      </w:r>
      <w:proofErr w:type="spellEnd"/>
      <w:r w:rsidRPr="008F0C64">
        <w:rPr>
          <w:rFonts w:ascii="Calibri" w:eastAsia="Times New Roman" w:hAnsi="Calibri" w:cs="Times New Roman"/>
          <w:iCs/>
          <w:sz w:val="24"/>
          <w:szCs w:val="24"/>
          <w:lang w:eastAsia="tr-TR"/>
        </w:rPr>
        <w:t xml:space="preserve"> </w:t>
      </w:r>
      <w:r w:rsidRPr="008F0C64">
        <w:rPr>
          <w:rFonts w:ascii="Calibri" w:eastAsia="Times New Roman" w:hAnsi="Calibri" w:cs="Times New Roman"/>
          <w:sz w:val="24"/>
          <w:szCs w:val="24"/>
          <w:lang w:eastAsia="tr-TR"/>
        </w:rPr>
        <w:t>Tablo-1 de belirtilen kriterlerdir.</w:t>
      </w:r>
    </w:p>
    <w:p w14:paraId="3AC4040B" w14:textId="77777777" w:rsidR="008F0C64" w:rsidRPr="008F0C64" w:rsidRDefault="008F0C64" w:rsidP="008F0C64">
      <w:pPr>
        <w:autoSpaceDE w:val="0"/>
        <w:autoSpaceDN w:val="0"/>
        <w:adjustRightInd w:val="0"/>
        <w:spacing w:after="120"/>
        <w:jc w:val="both"/>
        <w:rPr>
          <w:rFonts w:ascii="Calibri" w:eastAsia="Times New Roman" w:hAnsi="Calibri" w:cs="Times New Roman"/>
          <w:sz w:val="24"/>
          <w:szCs w:val="24"/>
          <w:lang w:eastAsia="tr-TR"/>
        </w:rPr>
      </w:pPr>
      <w:r w:rsidRPr="008F0C64">
        <w:rPr>
          <w:rFonts w:ascii="Calibri" w:eastAsia="Times New Roman" w:hAnsi="Calibri" w:cs="Times New Roman"/>
          <w:b/>
          <w:sz w:val="24"/>
          <w:szCs w:val="24"/>
          <w:lang w:eastAsia="tr-TR"/>
        </w:rPr>
        <w:lastRenderedPageBreak/>
        <w:t>d)</w:t>
      </w:r>
      <w:r w:rsidRPr="008F0C64">
        <w:rPr>
          <w:rFonts w:ascii="Calibri" w:eastAsia="Times New Roman" w:hAnsi="Calibri" w:cs="Times New Roman"/>
          <w:sz w:val="24"/>
          <w:szCs w:val="24"/>
          <w:lang w:eastAsia="tr-TR"/>
        </w:rPr>
        <w:t xml:space="preserve"> Abone tarafından yağmursuyu kanallarına veya çevreye atıksu boşaltılamaz. Atık suların yağmur suları, soğutma suları, az kirli yıkama suları ve buna benzer az kirli sularla seyreltilmesi kesinlikle yasaktır. </w:t>
      </w:r>
      <w:proofErr w:type="spellStart"/>
      <w:r w:rsidRPr="008F0C64">
        <w:rPr>
          <w:rFonts w:ascii="Calibri" w:eastAsia="Times New Roman" w:hAnsi="Calibri" w:cs="Times New Roman"/>
          <w:sz w:val="24"/>
          <w:szCs w:val="24"/>
          <w:lang w:eastAsia="tr-TR"/>
        </w:rPr>
        <w:t>İDARE'nin</w:t>
      </w:r>
      <w:proofErr w:type="spellEnd"/>
      <w:r w:rsidRPr="008F0C64">
        <w:rPr>
          <w:rFonts w:ascii="Calibri" w:eastAsia="Times New Roman" w:hAnsi="Calibri" w:cs="Times New Roman"/>
          <w:sz w:val="24"/>
          <w:szCs w:val="24"/>
          <w:lang w:eastAsia="tr-TR"/>
        </w:rPr>
        <w:t xml:space="preserve"> izni olmadan kanalizasyon sistemine müdahale edilemez. </w:t>
      </w:r>
    </w:p>
    <w:p w14:paraId="0CDBFBA2" w14:textId="77777777" w:rsidR="008F0C64" w:rsidRPr="008F0C64" w:rsidRDefault="008F0C64" w:rsidP="008F0C64">
      <w:pPr>
        <w:autoSpaceDE w:val="0"/>
        <w:autoSpaceDN w:val="0"/>
        <w:adjustRightInd w:val="0"/>
        <w:spacing w:after="120"/>
        <w:jc w:val="both"/>
        <w:rPr>
          <w:rFonts w:ascii="Calibri" w:eastAsia="Times New Roman" w:hAnsi="Calibri" w:cs="Times New Roman"/>
          <w:iCs/>
          <w:sz w:val="24"/>
          <w:szCs w:val="24"/>
          <w:lang w:eastAsia="tr-TR"/>
        </w:rPr>
      </w:pPr>
      <w:r w:rsidRPr="008F0C64">
        <w:rPr>
          <w:rFonts w:ascii="Calibri" w:eastAsia="Times New Roman" w:hAnsi="Calibri" w:cs="Times New Roman"/>
          <w:b/>
          <w:sz w:val="24"/>
          <w:szCs w:val="24"/>
          <w:lang w:eastAsia="tr-TR"/>
        </w:rPr>
        <w:t>e)</w:t>
      </w:r>
      <w:r w:rsidRPr="008F0C64">
        <w:rPr>
          <w:rFonts w:ascii="Calibri" w:eastAsia="Times New Roman" w:hAnsi="Calibri" w:cs="Times New Roman"/>
          <w:sz w:val="24"/>
          <w:szCs w:val="24"/>
          <w:lang w:eastAsia="tr-TR"/>
        </w:rPr>
        <w:t xml:space="preserve"> Arıtma tesisinin arıtma verimini düşüren, çamur tesislerinin işletilmesini veya çamur bertarafını olumsuz yönde etkileyen maddeler, atık su arıtma tesisini veya ünitelerini tahrip eden, fonksiyonlarını ve bakımlarını engelleyip, zorlaştıran, tehlikeye sokan maddeler ve bu tesislerde çalışan personele ve alıcı ortamın kalitesine zarar veren maddelerin kanalizasyon şebekesine verilmesi yasaktır. Kanalizasyon sistemine verilemeyecek atıkların ayrıntıları </w:t>
      </w:r>
      <w:r w:rsidRPr="008F0C64">
        <w:rPr>
          <w:rFonts w:ascii="Calibri" w:eastAsia="Times New Roman" w:hAnsi="Calibri" w:cs="Times New Roman"/>
          <w:iCs/>
          <w:sz w:val="24"/>
          <w:szCs w:val="24"/>
          <w:lang w:eastAsia="tr-TR"/>
        </w:rPr>
        <w:t>"</w:t>
      </w:r>
      <w:r w:rsidRPr="008F0C64">
        <w:rPr>
          <w:rFonts w:ascii="Calibri" w:eastAsia="Times New Roman" w:hAnsi="Calibri" w:cs="Times New Roman"/>
          <w:b/>
          <w:bCs/>
          <w:sz w:val="24"/>
          <w:szCs w:val="24"/>
          <w:lang w:eastAsia="tr-TR"/>
        </w:rPr>
        <w:t xml:space="preserve"> Atıksu Arıtma Tesisi ve Atıksuların Kanalizasyona Bağlantı Yönetmeliği"</w:t>
      </w:r>
      <w:r w:rsidRPr="008F0C64">
        <w:rPr>
          <w:rFonts w:ascii="Calibri" w:eastAsia="Times New Roman" w:hAnsi="Calibri" w:cs="Times New Roman"/>
          <w:iCs/>
          <w:sz w:val="24"/>
          <w:szCs w:val="24"/>
          <w:lang w:eastAsia="tr-TR"/>
        </w:rPr>
        <w:t xml:space="preserve"> "</w:t>
      </w:r>
      <w:proofErr w:type="spellStart"/>
      <w:r w:rsidRPr="008F0C64">
        <w:rPr>
          <w:rFonts w:ascii="Calibri" w:eastAsia="Times New Roman" w:hAnsi="Calibri" w:cs="Times New Roman"/>
          <w:iCs/>
          <w:sz w:val="24"/>
          <w:szCs w:val="24"/>
          <w:lang w:eastAsia="tr-TR"/>
        </w:rPr>
        <w:t>nde</w:t>
      </w:r>
      <w:proofErr w:type="spellEnd"/>
      <w:r w:rsidRPr="008F0C64">
        <w:rPr>
          <w:rFonts w:ascii="Calibri" w:eastAsia="Times New Roman" w:hAnsi="Calibri" w:cs="Times New Roman"/>
          <w:iCs/>
          <w:sz w:val="24"/>
          <w:szCs w:val="24"/>
          <w:lang w:eastAsia="tr-TR"/>
        </w:rPr>
        <w:t xml:space="preserve"> belirtilmiştir.</w:t>
      </w:r>
    </w:p>
    <w:p w14:paraId="6E511CF6" w14:textId="77777777" w:rsidR="008F0C64" w:rsidRPr="008F0C64" w:rsidRDefault="008F0C64" w:rsidP="008F0C64">
      <w:pPr>
        <w:autoSpaceDE w:val="0"/>
        <w:autoSpaceDN w:val="0"/>
        <w:adjustRightInd w:val="0"/>
        <w:spacing w:after="120"/>
        <w:jc w:val="both"/>
        <w:rPr>
          <w:rFonts w:ascii="Calibri" w:eastAsia="Times New Roman" w:hAnsi="Calibri" w:cs="Times New Roman"/>
          <w:iCs/>
          <w:sz w:val="24"/>
          <w:szCs w:val="24"/>
          <w:lang w:eastAsia="tr-TR"/>
        </w:rPr>
      </w:pPr>
      <w:r w:rsidRPr="008F0C64">
        <w:rPr>
          <w:rFonts w:ascii="Calibri" w:eastAsia="Times New Roman" w:hAnsi="Calibri" w:cs="Times New Roman"/>
          <w:b/>
          <w:sz w:val="24"/>
          <w:szCs w:val="24"/>
          <w:lang w:eastAsia="tr-TR"/>
        </w:rPr>
        <w:t>f)</w:t>
      </w:r>
      <w:r w:rsidRPr="008F0C64">
        <w:rPr>
          <w:rFonts w:ascii="Calibri" w:eastAsia="Times New Roman" w:hAnsi="Calibri" w:cs="Times New Roman"/>
          <w:sz w:val="24"/>
          <w:szCs w:val="24"/>
          <w:lang w:eastAsia="tr-TR"/>
        </w:rPr>
        <w:t xml:space="preserve"> İDARE, ayrıntıları </w:t>
      </w:r>
      <w:r w:rsidRPr="008F0C64">
        <w:rPr>
          <w:rFonts w:ascii="Calibri" w:eastAsia="Times New Roman" w:hAnsi="Calibri" w:cs="Times New Roman"/>
          <w:iCs/>
          <w:sz w:val="24"/>
          <w:szCs w:val="24"/>
          <w:lang w:eastAsia="tr-TR"/>
        </w:rPr>
        <w:t>"</w:t>
      </w:r>
      <w:r w:rsidRPr="008F0C64">
        <w:rPr>
          <w:rFonts w:ascii="Calibri" w:eastAsia="Times New Roman" w:hAnsi="Calibri" w:cs="Times New Roman"/>
          <w:b/>
          <w:bCs/>
          <w:sz w:val="24"/>
          <w:szCs w:val="24"/>
          <w:lang w:eastAsia="tr-TR"/>
        </w:rPr>
        <w:t xml:space="preserve"> Atıksu Arıtma Tesisi ve Atıksuların Kanalizasyona Bağlantı Yönetmeliği"</w:t>
      </w:r>
      <w:r w:rsidRPr="008F0C64">
        <w:rPr>
          <w:rFonts w:ascii="Calibri" w:eastAsia="Times New Roman" w:hAnsi="Calibri" w:cs="Times New Roman"/>
          <w:iCs/>
          <w:sz w:val="24"/>
          <w:szCs w:val="24"/>
          <w:lang w:eastAsia="tr-TR"/>
        </w:rPr>
        <w:t xml:space="preserve">" </w:t>
      </w:r>
      <w:proofErr w:type="spellStart"/>
      <w:r w:rsidRPr="008F0C64">
        <w:rPr>
          <w:rFonts w:ascii="Calibri" w:eastAsia="Times New Roman" w:hAnsi="Calibri" w:cs="Times New Roman"/>
          <w:iCs/>
          <w:sz w:val="24"/>
          <w:szCs w:val="24"/>
          <w:lang w:eastAsia="tr-TR"/>
        </w:rPr>
        <w:t>nde</w:t>
      </w:r>
      <w:proofErr w:type="spellEnd"/>
      <w:r w:rsidRPr="008F0C64">
        <w:rPr>
          <w:rFonts w:ascii="Calibri" w:eastAsia="Times New Roman" w:hAnsi="Calibri" w:cs="Times New Roman"/>
          <w:iCs/>
          <w:sz w:val="24"/>
          <w:szCs w:val="24"/>
          <w:lang w:eastAsia="tr-TR"/>
        </w:rPr>
        <w:t xml:space="preserve"> belirtildiği şekliyle </w:t>
      </w:r>
      <w:r w:rsidRPr="008F0C64">
        <w:rPr>
          <w:rFonts w:ascii="Calibri" w:eastAsia="Times New Roman" w:hAnsi="Calibri" w:cs="Times New Roman"/>
          <w:sz w:val="24"/>
          <w:szCs w:val="24"/>
          <w:lang w:eastAsia="tr-TR"/>
        </w:rPr>
        <w:t>uygun gördüğü aralıklarda ve düzenekte tüm Abonelerin atıksu kaynaklarından bizzat atıksu örneği alabilir, ölçüm yapabilir veya yaptırabilir. Abone İDARE personeline tüm kolaylığı sağlamak ve atıksu ölçüm bedellerini karşılamakla mükelleftir.</w:t>
      </w:r>
    </w:p>
    <w:p w14:paraId="38D10287" w14:textId="77777777" w:rsidR="008F0C64" w:rsidRPr="008F0C64" w:rsidRDefault="008F0C64" w:rsidP="008F0C64">
      <w:pPr>
        <w:autoSpaceDE w:val="0"/>
        <w:autoSpaceDN w:val="0"/>
        <w:adjustRightInd w:val="0"/>
        <w:spacing w:after="120"/>
        <w:jc w:val="both"/>
        <w:rPr>
          <w:rFonts w:ascii="Calibri" w:eastAsia="Times New Roman" w:hAnsi="Calibri" w:cs="Times New Roman"/>
          <w:sz w:val="24"/>
          <w:szCs w:val="24"/>
          <w:lang w:eastAsia="tr-TR"/>
        </w:rPr>
      </w:pPr>
      <w:r w:rsidRPr="008F0C64">
        <w:rPr>
          <w:rFonts w:ascii="Calibri" w:eastAsia="Times New Roman" w:hAnsi="Calibri" w:cs="Times New Roman"/>
          <w:b/>
          <w:sz w:val="24"/>
          <w:szCs w:val="24"/>
          <w:lang w:eastAsia="tr-TR"/>
        </w:rPr>
        <w:t>g)</w:t>
      </w:r>
      <w:r w:rsidRPr="008F0C64">
        <w:rPr>
          <w:rFonts w:ascii="Calibri" w:eastAsia="Times New Roman" w:hAnsi="Calibri" w:cs="Times New Roman"/>
          <w:sz w:val="24"/>
          <w:szCs w:val="24"/>
          <w:lang w:eastAsia="tr-TR"/>
        </w:rPr>
        <w:t xml:space="preserve"> Yağ tutucu, yüzer madde tutucu veya proseslerinden dolayı dengeleme havuzu yapılması gerektiği hallerde Abone itiraz etmeden bunları yaptıracaktır.</w:t>
      </w:r>
    </w:p>
    <w:p w14:paraId="455AC3F1" w14:textId="77777777" w:rsidR="008F0C64" w:rsidRPr="008F0C64" w:rsidRDefault="008F0C64" w:rsidP="008F0C64">
      <w:pPr>
        <w:autoSpaceDE w:val="0"/>
        <w:autoSpaceDN w:val="0"/>
        <w:adjustRightInd w:val="0"/>
        <w:spacing w:after="120"/>
        <w:jc w:val="both"/>
        <w:rPr>
          <w:rFonts w:ascii="Calibri" w:eastAsia="Times New Roman" w:hAnsi="Calibri" w:cs="Times New Roman"/>
          <w:iCs/>
          <w:sz w:val="24"/>
          <w:szCs w:val="24"/>
          <w:lang w:eastAsia="tr-TR"/>
        </w:rPr>
      </w:pPr>
      <w:r w:rsidRPr="008F0C64">
        <w:rPr>
          <w:rFonts w:ascii="Calibri" w:eastAsia="Times New Roman" w:hAnsi="Calibri" w:cs="Times New Roman"/>
          <w:b/>
          <w:sz w:val="24"/>
          <w:szCs w:val="24"/>
          <w:lang w:eastAsia="tr-TR"/>
        </w:rPr>
        <w:t>h)</w:t>
      </w:r>
      <w:r w:rsidRPr="008F0C64">
        <w:rPr>
          <w:rFonts w:ascii="Calibri" w:eastAsia="Times New Roman" w:hAnsi="Calibri" w:cs="Times New Roman"/>
          <w:sz w:val="24"/>
          <w:szCs w:val="24"/>
          <w:lang w:eastAsia="tr-TR"/>
        </w:rPr>
        <w:t xml:space="preserve"> Abone, yeraltı suyu kullanıyor ise; yeraltı suyu çıkışına sayaç takmak ve İDARE' ye bildirmek zorundadır. Abone sayaç takmadığı takdirde İDARE</w:t>
      </w:r>
      <w:r w:rsidRPr="008F0C64">
        <w:rPr>
          <w:rFonts w:ascii="Calibri" w:eastAsia="Times New Roman" w:hAnsi="Calibri" w:cs="Times New Roman"/>
          <w:sz w:val="24"/>
          <w:szCs w:val="24"/>
          <w:lang w:val="en-US" w:eastAsia="tr-TR"/>
        </w:rPr>
        <w:t xml:space="preserve"> </w:t>
      </w:r>
      <w:proofErr w:type="spellStart"/>
      <w:r w:rsidRPr="008F0C64">
        <w:rPr>
          <w:rFonts w:ascii="Calibri" w:eastAsia="Times New Roman" w:hAnsi="Calibri" w:cs="Times New Roman"/>
          <w:sz w:val="24"/>
          <w:szCs w:val="24"/>
          <w:lang w:val="en-US" w:eastAsia="tr-TR"/>
        </w:rPr>
        <w:t>bu</w:t>
      </w:r>
      <w:proofErr w:type="spellEnd"/>
      <w:r w:rsidRPr="008F0C64">
        <w:rPr>
          <w:rFonts w:ascii="Calibri" w:eastAsia="Times New Roman" w:hAnsi="Calibri" w:cs="Times New Roman"/>
          <w:sz w:val="24"/>
          <w:szCs w:val="24"/>
          <w:lang w:val="en-US" w:eastAsia="tr-TR"/>
        </w:rPr>
        <w:t xml:space="preserve"> </w:t>
      </w:r>
      <w:proofErr w:type="spellStart"/>
      <w:r w:rsidRPr="008F0C64">
        <w:rPr>
          <w:rFonts w:ascii="Calibri" w:eastAsia="Times New Roman" w:hAnsi="Calibri" w:cs="Times New Roman"/>
          <w:sz w:val="24"/>
          <w:szCs w:val="24"/>
          <w:lang w:val="en-US" w:eastAsia="tr-TR"/>
        </w:rPr>
        <w:t>kaynaklara</w:t>
      </w:r>
      <w:proofErr w:type="spellEnd"/>
      <w:r w:rsidRPr="008F0C64">
        <w:rPr>
          <w:rFonts w:ascii="Calibri" w:eastAsia="Times New Roman" w:hAnsi="Calibri" w:cs="Times New Roman"/>
          <w:sz w:val="24"/>
          <w:szCs w:val="24"/>
          <w:lang w:val="en-US" w:eastAsia="tr-TR"/>
        </w:rPr>
        <w:t xml:space="preserve"> </w:t>
      </w:r>
      <w:proofErr w:type="spellStart"/>
      <w:r w:rsidRPr="008F0C64">
        <w:rPr>
          <w:rFonts w:ascii="Calibri" w:eastAsia="Times New Roman" w:hAnsi="Calibri" w:cs="Times New Roman"/>
          <w:sz w:val="24"/>
          <w:szCs w:val="24"/>
          <w:lang w:val="en-US" w:eastAsia="tr-TR"/>
        </w:rPr>
        <w:t>sayaç</w:t>
      </w:r>
      <w:proofErr w:type="spellEnd"/>
      <w:r w:rsidRPr="008F0C64">
        <w:rPr>
          <w:rFonts w:ascii="Calibri" w:eastAsia="Times New Roman" w:hAnsi="Calibri" w:cs="Times New Roman"/>
          <w:sz w:val="24"/>
          <w:szCs w:val="24"/>
          <w:lang w:val="en-US" w:eastAsia="tr-TR"/>
        </w:rPr>
        <w:t xml:space="preserve"> </w:t>
      </w:r>
      <w:proofErr w:type="spellStart"/>
      <w:r w:rsidRPr="008F0C64">
        <w:rPr>
          <w:rFonts w:ascii="Calibri" w:eastAsia="Times New Roman" w:hAnsi="Calibri" w:cs="Times New Roman"/>
          <w:sz w:val="24"/>
          <w:szCs w:val="24"/>
          <w:lang w:val="en-US" w:eastAsia="tr-TR"/>
        </w:rPr>
        <w:t>takar</w:t>
      </w:r>
      <w:proofErr w:type="spellEnd"/>
      <w:r w:rsidRPr="008F0C64">
        <w:rPr>
          <w:rFonts w:ascii="Calibri" w:eastAsia="Times New Roman" w:hAnsi="Calibri" w:cs="Times New Roman"/>
          <w:sz w:val="24"/>
          <w:szCs w:val="24"/>
          <w:lang w:val="en-US" w:eastAsia="tr-TR"/>
        </w:rPr>
        <w:t xml:space="preserve"> ve </w:t>
      </w:r>
      <w:proofErr w:type="spellStart"/>
      <w:r w:rsidRPr="008F0C64">
        <w:rPr>
          <w:rFonts w:ascii="Calibri" w:eastAsia="Times New Roman" w:hAnsi="Calibri" w:cs="Times New Roman"/>
          <w:sz w:val="24"/>
          <w:szCs w:val="24"/>
          <w:lang w:val="en-US" w:eastAsia="tr-TR"/>
        </w:rPr>
        <w:t>bununla</w:t>
      </w:r>
      <w:proofErr w:type="spellEnd"/>
      <w:r w:rsidRPr="008F0C64">
        <w:rPr>
          <w:rFonts w:ascii="Calibri" w:eastAsia="Times New Roman" w:hAnsi="Calibri" w:cs="Times New Roman"/>
          <w:sz w:val="24"/>
          <w:szCs w:val="24"/>
          <w:lang w:val="en-US" w:eastAsia="tr-TR"/>
        </w:rPr>
        <w:t xml:space="preserve"> </w:t>
      </w:r>
      <w:proofErr w:type="spellStart"/>
      <w:r w:rsidRPr="008F0C64">
        <w:rPr>
          <w:rFonts w:ascii="Calibri" w:eastAsia="Times New Roman" w:hAnsi="Calibri" w:cs="Times New Roman"/>
          <w:sz w:val="24"/>
          <w:szCs w:val="24"/>
          <w:lang w:val="en-US" w:eastAsia="tr-TR"/>
        </w:rPr>
        <w:t>ilgili</w:t>
      </w:r>
      <w:proofErr w:type="spellEnd"/>
      <w:r w:rsidRPr="008F0C64">
        <w:rPr>
          <w:rFonts w:ascii="Calibri" w:eastAsia="Times New Roman" w:hAnsi="Calibri" w:cs="Times New Roman"/>
          <w:sz w:val="24"/>
          <w:szCs w:val="24"/>
          <w:lang w:val="en-US" w:eastAsia="tr-TR"/>
        </w:rPr>
        <w:t xml:space="preserve"> </w:t>
      </w:r>
      <w:proofErr w:type="spellStart"/>
      <w:r w:rsidRPr="008F0C64">
        <w:rPr>
          <w:rFonts w:ascii="Calibri" w:eastAsia="Times New Roman" w:hAnsi="Calibri" w:cs="Times New Roman"/>
          <w:sz w:val="24"/>
          <w:szCs w:val="24"/>
          <w:lang w:val="en-US" w:eastAsia="tr-TR"/>
        </w:rPr>
        <w:t>masrafları</w:t>
      </w:r>
      <w:proofErr w:type="spellEnd"/>
      <w:r w:rsidRPr="008F0C64">
        <w:rPr>
          <w:rFonts w:ascii="Calibri" w:eastAsia="Times New Roman" w:hAnsi="Calibri" w:cs="Times New Roman"/>
          <w:sz w:val="24"/>
          <w:szCs w:val="24"/>
          <w:lang w:val="en-US" w:eastAsia="tr-TR"/>
        </w:rPr>
        <w:t xml:space="preserve"> </w:t>
      </w:r>
      <w:proofErr w:type="spellStart"/>
      <w:r w:rsidRPr="008F0C64">
        <w:rPr>
          <w:rFonts w:ascii="Calibri" w:eastAsia="Times New Roman" w:hAnsi="Calibri" w:cs="Times New Roman"/>
          <w:sz w:val="24"/>
          <w:szCs w:val="24"/>
          <w:lang w:val="en-US" w:eastAsia="tr-TR"/>
        </w:rPr>
        <w:t>fatura</w:t>
      </w:r>
      <w:proofErr w:type="spellEnd"/>
      <w:r w:rsidRPr="008F0C64">
        <w:rPr>
          <w:rFonts w:ascii="Calibri" w:eastAsia="Times New Roman" w:hAnsi="Calibri" w:cs="Times New Roman"/>
          <w:sz w:val="24"/>
          <w:szCs w:val="24"/>
          <w:lang w:val="en-US" w:eastAsia="tr-TR"/>
        </w:rPr>
        <w:t xml:space="preserve"> </w:t>
      </w:r>
      <w:proofErr w:type="spellStart"/>
      <w:r w:rsidRPr="008F0C64">
        <w:rPr>
          <w:rFonts w:ascii="Calibri" w:eastAsia="Times New Roman" w:hAnsi="Calibri" w:cs="Times New Roman"/>
          <w:sz w:val="24"/>
          <w:szCs w:val="24"/>
          <w:lang w:val="en-US" w:eastAsia="tr-TR"/>
        </w:rPr>
        <w:t>karşılığında</w:t>
      </w:r>
      <w:proofErr w:type="spellEnd"/>
      <w:r w:rsidRPr="008F0C64">
        <w:rPr>
          <w:rFonts w:ascii="Calibri" w:eastAsia="Times New Roman" w:hAnsi="Calibri" w:cs="Times New Roman"/>
          <w:sz w:val="24"/>
          <w:szCs w:val="24"/>
          <w:lang w:val="en-US" w:eastAsia="tr-TR"/>
        </w:rPr>
        <w:t xml:space="preserve"> </w:t>
      </w:r>
      <w:proofErr w:type="spellStart"/>
      <w:r w:rsidRPr="008F0C64">
        <w:rPr>
          <w:rFonts w:ascii="Calibri" w:eastAsia="Times New Roman" w:hAnsi="Calibri" w:cs="Times New Roman"/>
          <w:sz w:val="24"/>
          <w:szCs w:val="24"/>
          <w:lang w:val="en-US" w:eastAsia="tr-TR"/>
        </w:rPr>
        <w:t>aboden</w:t>
      </w:r>
      <w:proofErr w:type="spellEnd"/>
      <w:r w:rsidRPr="008F0C64">
        <w:rPr>
          <w:rFonts w:ascii="Calibri" w:eastAsia="Times New Roman" w:hAnsi="Calibri" w:cs="Times New Roman"/>
          <w:sz w:val="24"/>
          <w:szCs w:val="24"/>
          <w:lang w:val="en-US" w:eastAsia="tr-TR"/>
        </w:rPr>
        <w:t xml:space="preserve"> tahsil </w:t>
      </w:r>
      <w:proofErr w:type="spellStart"/>
      <w:r w:rsidRPr="008F0C64">
        <w:rPr>
          <w:rFonts w:ascii="Calibri" w:eastAsia="Times New Roman" w:hAnsi="Calibri" w:cs="Times New Roman"/>
          <w:sz w:val="24"/>
          <w:szCs w:val="24"/>
          <w:lang w:val="en-US" w:eastAsia="tr-TR"/>
        </w:rPr>
        <w:t>eder</w:t>
      </w:r>
      <w:proofErr w:type="spellEnd"/>
      <w:r w:rsidRPr="008F0C64">
        <w:rPr>
          <w:rFonts w:ascii="Calibri" w:eastAsia="Times New Roman" w:hAnsi="Calibri" w:cs="Times New Roman"/>
          <w:sz w:val="24"/>
          <w:szCs w:val="24"/>
          <w:lang w:val="en-US" w:eastAsia="tr-TR"/>
        </w:rPr>
        <w:t>.</w:t>
      </w:r>
    </w:p>
    <w:p w14:paraId="461BD8A8" w14:textId="77777777" w:rsidR="008F0C64" w:rsidRPr="008F0C64" w:rsidRDefault="008F0C64" w:rsidP="008F0C64">
      <w:pPr>
        <w:autoSpaceDE w:val="0"/>
        <w:autoSpaceDN w:val="0"/>
        <w:adjustRightInd w:val="0"/>
        <w:spacing w:after="120"/>
        <w:jc w:val="both"/>
        <w:rPr>
          <w:rFonts w:ascii="Calibri" w:eastAsia="Times New Roman" w:hAnsi="Calibri" w:cs="Times New Roman"/>
          <w:iCs/>
          <w:sz w:val="24"/>
          <w:szCs w:val="24"/>
          <w:lang w:eastAsia="tr-TR"/>
        </w:rPr>
      </w:pPr>
      <w:r w:rsidRPr="008F0C64">
        <w:rPr>
          <w:rFonts w:ascii="Calibri" w:eastAsia="Times New Roman" w:hAnsi="Calibri" w:cs="Times New Roman"/>
          <w:b/>
          <w:bCs/>
          <w:iCs/>
          <w:sz w:val="24"/>
          <w:szCs w:val="24"/>
          <w:lang w:eastAsia="tr-TR"/>
        </w:rPr>
        <w:t>ı</w:t>
      </w:r>
      <w:r w:rsidRPr="008F0C64">
        <w:rPr>
          <w:rFonts w:ascii="Calibri" w:eastAsia="Times New Roman" w:hAnsi="Calibri" w:cs="Times New Roman"/>
          <w:b/>
          <w:iCs/>
          <w:sz w:val="24"/>
          <w:szCs w:val="24"/>
          <w:lang w:eastAsia="tr-TR"/>
        </w:rPr>
        <w:t>)</w:t>
      </w:r>
      <w:r w:rsidRPr="008F0C64">
        <w:rPr>
          <w:rFonts w:ascii="Calibri" w:eastAsia="Times New Roman" w:hAnsi="Calibri" w:cs="Times New Roman"/>
          <w:iCs/>
          <w:sz w:val="24"/>
          <w:szCs w:val="24"/>
          <w:lang w:eastAsia="tr-TR"/>
        </w:rPr>
        <w:t xml:space="preserve"> Abone, takılı bulunan temiz su sayacı veya debimetreyi veya yeraltı suyu kullanıyor ise üzerindeki sayacı korumakla yükümlüdür. Abone takılı bulunan sayaçların veya debimetrenin arızalanması veya değer kaydetmemesi durumunda İDARE 'e yazılı ve sözlü olarak haber vermekle yükümlüdür.</w:t>
      </w:r>
    </w:p>
    <w:p w14:paraId="35537249" w14:textId="77777777" w:rsidR="008F0C64" w:rsidRPr="008F0C64" w:rsidRDefault="008F0C64" w:rsidP="008F0C64">
      <w:pPr>
        <w:autoSpaceDE w:val="0"/>
        <w:autoSpaceDN w:val="0"/>
        <w:adjustRightInd w:val="0"/>
        <w:spacing w:after="120"/>
        <w:jc w:val="both"/>
        <w:rPr>
          <w:rFonts w:ascii="Calibri" w:eastAsia="Times New Roman" w:hAnsi="Calibri" w:cs="Times New Roman"/>
          <w:iCs/>
          <w:sz w:val="24"/>
          <w:szCs w:val="24"/>
          <w:lang w:eastAsia="tr-TR"/>
        </w:rPr>
      </w:pPr>
      <w:r w:rsidRPr="008F0C64">
        <w:rPr>
          <w:rFonts w:ascii="Calibri" w:eastAsia="Times New Roman" w:hAnsi="Calibri" w:cs="Times New Roman"/>
          <w:b/>
          <w:bCs/>
          <w:iCs/>
          <w:sz w:val="24"/>
          <w:szCs w:val="24"/>
          <w:lang w:eastAsia="tr-TR"/>
        </w:rPr>
        <w:t xml:space="preserve">i) </w:t>
      </w:r>
      <w:r w:rsidRPr="008F0C64">
        <w:rPr>
          <w:rFonts w:ascii="Calibri" w:eastAsia="Times New Roman" w:hAnsi="Calibri" w:cs="Times New Roman"/>
          <w:iCs/>
          <w:sz w:val="24"/>
          <w:szCs w:val="24"/>
          <w:lang w:eastAsia="tr-TR"/>
        </w:rPr>
        <w:t>Abone temiz su sayaçları, debimetre veya yeraltı su sayaçlarının kontrolünün yapılabilmesi için İDARE yetkililerine her türlü kolaylığı sağlamakla yükümlüdür.</w:t>
      </w:r>
    </w:p>
    <w:p w14:paraId="5D541869" w14:textId="77777777" w:rsidR="008F0C64" w:rsidRPr="008F0C64" w:rsidRDefault="008F0C64" w:rsidP="008F0C64">
      <w:pPr>
        <w:spacing w:after="120"/>
        <w:jc w:val="both"/>
        <w:rPr>
          <w:rFonts w:ascii="Calibri" w:eastAsia="Times New Roman" w:hAnsi="Calibri" w:cs="Times New Roman"/>
          <w:iCs/>
          <w:sz w:val="24"/>
          <w:szCs w:val="24"/>
          <w:lang w:eastAsia="tr-TR"/>
        </w:rPr>
      </w:pPr>
      <w:r w:rsidRPr="008F0C64">
        <w:rPr>
          <w:rFonts w:ascii="Calibri" w:eastAsia="Times New Roman" w:hAnsi="Calibri" w:cs="Times New Roman"/>
          <w:b/>
          <w:bCs/>
          <w:iCs/>
          <w:sz w:val="24"/>
          <w:szCs w:val="24"/>
          <w:lang w:eastAsia="tr-TR"/>
        </w:rPr>
        <w:t xml:space="preserve">j) </w:t>
      </w:r>
      <w:r w:rsidRPr="008F0C64">
        <w:rPr>
          <w:rFonts w:ascii="Calibri" w:eastAsia="Times New Roman" w:hAnsi="Calibri" w:cs="Times New Roman"/>
          <w:iCs/>
          <w:sz w:val="24"/>
          <w:szCs w:val="24"/>
          <w:lang w:eastAsia="tr-TR"/>
        </w:rPr>
        <w:t>Abone temiz su sayacı veya debimetrede veya yeraltı su sayaçlarında meydana gelebilecek arızaların giderilebilmesi için gerekli masrafları karşılamakla yükümlüdür.</w:t>
      </w:r>
    </w:p>
    <w:p w14:paraId="7E394F54" w14:textId="77777777" w:rsidR="008F0C64" w:rsidRDefault="008F0C64" w:rsidP="008F0C64">
      <w:pPr>
        <w:spacing w:after="120"/>
        <w:jc w:val="both"/>
        <w:rPr>
          <w:rFonts w:ascii="Calibri" w:eastAsia="Times New Roman" w:hAnsi="Calibri" w:cs="Times New Roman"/>
          <w:iCs/>
          <w:sz w:val="24"/>
          <w:szCs w:val="24"/>
          <w:lang w:eastAsia="tr-TR"/>
        </w:rPr>
      </w:pPr>
      <w:r w:rsidRPr="008F0C64">
        <w:rPr>
          <w:rFonts w:ascii="Calibri" w:eastAsia="Times New Roman" w:hAnsi="Calibri" w:cs="Times New Roman"/>
          <w:b/>
          <w:iCs/>
          <w:sz w:val="24"/>
          <w:szCs w:val="24"/>
          <w:lang w:eastAsia="tr-TR"/>
        </w:rPr>
        <w:t>k)</w:t>
      </w:r>
      <w:r w:rsidRPr="008F0C64">
        <w:rPr>
          <w:rFonts w:ascii="Calibri" w:eastAsia="Times New Roman" w:hAnsi="Calibri" w:cs="Times New Roman"/>
          <w:iCs/>
          <w:sz w:val="24"/>
          <w:szCs w:val="24"/>
          <w:lang w:eastAsia="tr-TR"/>
        </w:rPr>
        <w:t xml:space="preserve"> Abone atıksu miktar ve kirliliğinde oluşabilecek tüm değişikleri İDARE' ye bildirmek mecburiyetindedir.</w:t>
      </w:r>
    </w:p>
    <w:p w14:paraId="0F9DC8CB" w14:textId="77777777" w:rsidR="00842EAD" w:rsidRDefault="00842EAD" w:rsidP="008F0C64">
      <w:pPr>
        <w:spacing w:after="120"/>
        <w:jc w:val="both"/>
        <w:rPr>
          <w:rFonts w:ascii="Calibri" w:eastAsia="Times New Roman" w:hAnsi="Calibri" w:cs="Times New Roman"/>
          <w:iCs/>
          <w:sz w:val="24"/>
          <w:szCs w:val="24"/>
          <w:lang w:eastAsia="tr-TR"/>
        </w:rPr>
      </w:pPr>
    </w:p>
    <w:p w14:paraId="332CD4B6" w14:textId="77777777" w:rsidR="00842EAD" w:rsidRDefault="00842EAD" w:rsidP="008F0C64">
      <w:pPr>
        <w:spacing w:after="120"/>
        <w:jc w:val="both"/>
        <w:rPr>
          <w:rFonts w:ascii="Calibri" w:eastAsia="Times New Roman" w:hAnsi="Calibri" w:cs="Times New Roman"/>
          <w:iCs/>
          <w:sz w:val="24"/>
          <w:szCs w:val="24"/>
          <w:lang w:eastAsia="tr-TR"/>
        </w:rPr>
      </w:pPr>
    </w:p>
    <w:p w14:paraId="59E91019" w14:textId="77777777" w:rsidR="00842EAD" w:rsidRDefault="00842EAD" w:rsidP="008F0C64">
      <w:pPr>
        <w:spacing w:after="120"/>
        <w:jc w:val="both"/>
        <w:rPr>
          <w:rFonts w:ascii="Calibri" w:eastAsia="Times New Roman" w:hAnsi="Calibri" w:cs="Times New Roman"/>
          <w:iCs/>
          <w:sz w:val="24"/>
          <w:szCs w:val="24"/>
          <w:lang w:eastAsia="tr-TR"/>
        </w:rPr>
      </w:pPr>
    </w:p>
    <w:p w14:paraId="5D1B81F2" w14:textId="77777777" w:rsidR="00842EAD" w:rsidRPr="008F0C64" w:rsidRDefault="00842EAD" w:rsidP="008F0C64">
      <w:pPr>
        <w:spacing w:after="120"/>
        <w:jc w:val="both"/>
        <w:rPr>
          <w:rFonts w:ascii="Calibri" w:eastAsia="Times New Roman" w:hAnsi="Calibri" w:cs="Times New Roman"/>
          <w:iCs/>
          <w:sz w:val="24"/>
          <w:szCs w:val="24"/>
          <w:lang w:eastAsia="tr-TR"/>
        </w:rPr>
      </w:pPr>
    </w:p>
    <w:p w14:paraId="77A54BE3" w14:textId="77777777" w:rsidR="008F0C64" w:rsidRPr="008F0C64" w:rsidRDefault="008F0C64" w:rsidP="008F0C64">
      <w:pPr>
        <w:spacing w:before="120" w:after="120"/>
        <w:rPr>
          <w:rFonts w:ascii="Calibri" w:eastAsia="Times New Roman" w:hAnsi="Calibri" w:cs="Times New Roman"/>
          <w:b/>
          <w:bCs/>
          <w:iCs/>
          <w:sz w:val="24"/>
          <w:szCs w:val="24"/>
          <w:lang w:eastAsia="tr-TR"/>
        </w:rPr>
      </w:pPr>
      <w:r w:rsidRPr="008F0C64">
        <w:rPr>
          <w:rFonts w:ascii="Calibri" w:eastAsia="Times New Roman" w:hAnsi="Calibri" w:cs="Times New Roman"/>
          <w:b/>
          <w:bCs/>
          <w:iCs/>
          <w:sz w:val="24"/>
          <w:szCs w:val="24"/>
          <w:lang w:eastAsia="tr-TR"/>
        </w:rPr>
        <w:lastRenderedPageBreak/>
        <w:t>4- MALİ YÜKÜMLÜLÜKLER</w:t>
      </w:r>
    </w:p>
    <w:p w14:paraId="1B5D45C5" w14:textId="77777777" w:rsidR="008F0C64" w:rsidRPr="008F0C64" w:rsidRDefault="008F0C64" w:rsidP="008F0C64">
      <w:pPr>
        <w:autoSpaceDE w:val="0"/>
        <w:autoSpaceDN w:val="0"/>
        <w:adjustRightInd w:val="0"/>
        <w:spacing w:after="120"/>
        <w:jc w:val="both"/>
        <w:rPr>
          <w:rFonts w:ascii="Calibri" w:eastAsia="Times New Roman" w:hAnsi="Calibri" w:cs="Times New Roman"/>
          <w:iCs/>
          <w:sz w:val="24"/>
          <w:szCs w:val="24"/>
          <w:lang w:eastAsia="tr-TR"/>
        </w:rPr>
      </w:pPr>
      <w:r w:rsidRPr="008F0C64">
        <w:rPr>
          <w:rFonts w:ascii="Calibri" w:eastAsia="Times New Roman" w:hAnsi="Calibri" w:cs="Times New Roman"/>
          <w:b/>
          <w:bCs/>
          <w:iCs/>
          <w:sz w:val="24"/>
          <w:szCs w:val="24"/>
          <w:lang w:eastAsia="tr-TR"/>
        </w:rPr>
        <w:t xml:space="preserve">a) </w:t>
      </w:r>
      <w:r w:rsidRPr="008F0C64">
        <w:rPr>
          <w:rFonts w:ascii="Calibri" w:eastAsia="Times New Roman" w:hAnsi="Calibri" w:cs="Times New Roman"/>
          <w:iCs/>
          <w:sz w:val="24"/>
          <w:szCs w:val="24"/>
          <w:lang w:eastAsia="tr-TR"/>
        </w:rPr>
        <w:t xml:space="preserve">Abonenin atıksu bedeli, sarfiyatı gösterebilecek nitelikteki temiz su sayacından ve yeraltı su sayacından okunacak su miktarından veya </w:t>
      </w:r>
      <w:r w:rsidRPr="008F0C64">
        <w:rPr>
          <w:rFonts w:ascii="Calibri" w:eastAsia="Times New Roman" w:hAnsi="Calibri" w:cs="Times New Roman"/>
          <w:bCs/>
          <w:sz w:val="24"/>
          <w:szCs w:val="24"/>
          <w:lang w:eastAsia="tr-TR"/>
        </w:rPr>
        <w:t>Atıksu Arıtma Tesisi ve Atıksuların Kanalizasyona Bağlantı Yönetmeliğinde belirtilen esaslara göre</w:t>
      </w:r>
      <w:r w:rsidRPr="008F0C64">
        <w:rPr>
          <w:rFonts w:ascii="Calibri" w:eastAsia="Times New Roman" w:hAnsi="Calibri" w:cs="Times New Roman"/>
          <w:iCs/>
          <w:sz w:val="24"/>
          <w:szCs w:val="24"/>
          <w:lang w:eastAsia="tr-TR"/>
        </w:rPr>
        <w:t xml:space="preserve"> takılan debimetreden okunacak atıksu miktarının tamamı, </w:t>
      </w:r>
      <w:r w:rsidRPr="008F0C64">
        <w:rPr>
          <w:rFonts w:ascii="Times New Roman" w:eastAsia="Times New Roman" w:hAnsi="Times New Roman" w:cs="Times New Roman"/>
          <w:color w:val="000000"/>
          <w:spacing w:val="5"/>
          <w:sz w:val="24"/>
          <w:szCs w:val="24"/>
          <w:lang w:eastAsia="tr-TR"/>
        </w:rPr>
        <w:t>Trabzon-</w:t>
      </w:r>
      <w:r w:rsidRPr="008F0C64">
        <w:rPr>
          <w:rFonts w:ascii="Times New Roman" w:eastAsia="Times New Roman" w:hAnsi="Times New Roman" w:cs="Times New Roman"/>
          <w:color w:val="000000"/>
          <w:spacing w:val="-1"/>
          <w:sz w:val="24"/>
          <w:szCs w:val="24"/>
          <w:lang w:eastAsia="tr-TR"/>
        </w:rPr>
        <w:t>Arsin</w:t>
      </w:r>
      <w:r w:rsidRPr="008F0C64">
        <w:rPr>
          <w:rFonts w:ascii="Times New Roman" w:eastAsia="Times New Roman" w:hAnsi="Times New Roman" w:cs="Times New Roman"/>
          <w:color w:val="000000"/>
          <w:spacing w:val="1"/>
          <w:sz w:val="24"/>
          <w:szCs w:val="24"/>
          <w:lang w:eastAsia="tr-TR"/>
        </w:rPr>
        <w:t xml:space="preserve"> </w:t>
      </w:r>
      <w:r w:rsidRPr="008F0C64">
        <w:rPr>
          <w:rFonts w:ascii="Calibri" w:eastAsia="Times New Roman" w:hAnsi="Calibri" w:cs="Times New Roman"/>
          <w:iCs/>
          <w:sz w:val="24"/>
          <w:szCs w:val="24"/>
          <w:lang w:eastAsia="tr-TR"/>
        </w:rPr>
        <w:t>OSB Yönetim Kurulu tarafından belirlenen atıksu bedeli ile çarpılarak hesaplanır.</w:t>
      </w:r>
    </w:p>
    <w:p w14:paraId="644A453F" w14:textId="77777777" w:rsidR="008F0C64" w:rsidRPr="008F0C64" w:rsidRDefault="008F0C64" w:rsidP="008F0C64">
      <w:pPr>
        <w:autoSpaceDE w:val="0"/>
        <w:autoSpaceDN w:val="0"/>
        <w:adjustRightInd w:val="0"/>
        <w:spacing w:after="120"/>
        <w:jc w:val="both"/>
        <w:rPr>
          <w:rFonts w:ascii="Calibri" w:eastAsia="Times New Roman" w:hAnsi="Calibri" w:cs="Times New Roman"/>
          <w:iCs/>
          <w:sz w:val="24"/>
          <w:szCs w:val="24"/>
          <w:lang w:eastAsia="tr-TR"/>
        </w:rPr>
      </w:pPr>
      <w:r w:rsidRPr="008F0C64">
        <w:rPr>
          <w:rFonts w:ascii="Calibri" w:eastAsia="Times New Roman" w:hAnsi="Calibri" w:cs="Times New Roman"/>
          <w:b/>
          <w:bCs/>
          <w:iCs/>
          <w:sz w:val="24"/>
          <w:szCs w:val="24"/>
          <w:lang w:eastAsia="tr-TR"/>
        </w:rPr>
        <w:t xml:space="preserve">b) </w:t>
      </w:r>
      <w:r w:rsidRPr="008F0C64">
        <w:rPr>
          <w:rFonts w:ascii="Calibri" w:eastAsia="Times New Roman" w:hAnsi="Calibri" w:cs="Times New Roman"/>
          <w:iCs/>
          <w:sz w:val="24"/>
          <w:szCs w:val="24"/>
          <w:lang w:eastAsia="tr-TR"/>
        </w:rPr>
        <w:t>Abonenin "</w:t>
      </w:r>
      <w:r w:rsidRPr="008F0C64">
        <w:rPr>
          <w:rFonts w:ascii="Calibri" w:eastAsia="Times New Roman" w:hAnsi="Calibri" w:cs="Times New Roman"/>
          <w:b/>
          <w:bCs/>
          <w:sz w:val="24"/>
          <w:szCs w:val="24"/>
          <w:lang w:eastAsia="tr-TR"/>
        </w:rPr>
        <w:t xml:space="preserve">Atıksu Arıtma Tesisi ve Atıksuların Kanalizasyona Bağlantı </w:t>
      </w:r>
      <w:proofErr w:type="spellStart"/>
      <w:r w:rsidRPr="008F0C64">
        <w:rPr>
          <w:rFonts w:ascii="Calibri" w:eastAsia="Times New Roman" w:hAnsi="Calibri" w:cs="Times New Roman"/>
          <w:b/>
          <w:bCs/>
          <w:sz w:val="24"/>
          <w:szCs w:val="24"/>
          <w:lang w:eastAsia="tr-TR"/>
        </w:rPr>
        <w:t>Yönetmeliği"</w:t>
      </w:r>
      <w:r w:rsidRPr="008F0C64">
        <w:rPr>
          <w:rFonts w:ascii="Calibri" w:eastAsia="Times New Roman" w:hAnsi="Calibri" w:cs="Times New Roman"/>
          <w:iCs/>
          <w:sz w:val="24"/>
          <w:szCs w:val="24"/>
          <w:lang w:eastAsia="tr-TR"/>
        </w:rPr>
        <w:t>nde</w:t>
      </w:r>
      <w:proofErr w:type="spellEnd"/>
      <w:r w:rsidRPr="008F0C64">
        <w:rPr>
          <w:rFonts w:ascii="Calibri" w:eastAsia="Times New Roman" w:hAnsi="Calibri" w:cs="Times New Roman"/>
          <w:iCs/>
          <w:sz w:val="24"/>
          <w:szCs w:val="24"/>
          <w:lang w:eastAsia="tr-TR"/>
        </w:rPr>
        <w:t xml:space="preserve"> belirtilen hükümlere aykırı durumun tespiti halinde Yönetmeliğin ilgili maddesi uyarınca Kirlilik Önleme Bedeli (KÖB) uygulanır.</w:t>
      </w:r>
    </w:p>
    <w:p w14:paraId="104F61F3" w14:textId="77777777" w:rsidR="008F0C64" w:rsidRPr="008F0C64" w:rsidRDefault="008F0C64" w:rsidP="008F0C64">
      <w:pPr>
        <w:autoSpaceDE w:val="0"/>
        <w:autoSpaceDN w:val="0"/>
        <w:adjustRightInd w:val="0"/>
        <w:spacing w:after="120"/>
        <w:jc w:val="both"/>
        <w:rPr>
          <w:rFonts w:ascii="Calibri" w:eastAsia="Times New Roman" w:hAnsi="Calibri" w:cs="Times New Roman"/>
          <w:iCs/>
          <w:sz w:val="24"/>
          <w:szCs w:val="24"/>
          <w:lang w:eastAsia="tr-TR"/>
        </w:rPr>
      </w:pPr>
      <w:r w:rsidRPr="008F0C64">
        <w:rPr>
          <w:rFonts w:ascii="Calibri" w:eastAsia="Times New Roman" w:hAnsi="Calibri" w:cs="Times New Roman"/>
          <w:b/>
          <w:bCs/>
          <w:iCs/>
          <w:sz w:val="24"/>
          <w:szCs w:val="24"/>
          <w:lang w:eastAsia="tr-TR"/>
        </w:rPr>
        <w:t xml:space="preserve">c) </w:t>
      </w:r>
      <w:r w:rsidRPr="008F0C64">
        <w:rPr>
          <w:rFonts w:ascii="Calibri" w:eastAsia="Times New Roman" w:hAnsi="Calibri" w:cs="Times New Roman"/>
          <w:iCs/>
          <w:sz w:val="24"/>
          <w:szCs w:val="24"/>
          <w:lang w:eastAsia="tr-TR"/>
        </w:rPr>
        <w:t xml:space="preserve">Abone fatura bedelini fatura tarihinden itibaren İDARE' </w:t>
      </w:r>
      <w:proofErr w:type="spellStart"/>
      <w:r w:rsidRPr="008F0C64">
        <w:rPr>
          <w:rFonts w:ascii="Calibri" w:eastAsia="Times New Roman" w:hAnsi="Calibri" w:cs="Times New Roman"/>
          <w:iCs/>
          <w:sz w:val="24"/>
          <w:szCs w:val="24"/>
          <w:lang w:eastAsia="tr-TR"/>
        </w:rPr>
        <w:t>nin</w:t>
      </w:r>
      <w:proofErr w:type="spellEnd"/>
      <w:r w:rsidRPr="008F0C64">
        <w:rPr>
          <w:rFonts w:ascii="Calibri" w:eastAsia="Times New Roman" w:hAnsi="Calibri" w:cs="Times New Roman"/>
          <w:iCs/>
          <w:sz w:val="24"/>
          <w:szCs w:val="24"/>
          <w:lang w:eastAsia="tr-TR"/>
        </w:rPr>
        <w:t xml:space="preserve"> belirleyeceği tarihe kadar idareye öder. Faturanın bu tarihe kadar ödenmemesi durumunda 2016 yılı 14. Olağan Genel Kurulunda alınan karar gereği gecikme zammı uygulanacağını Abone kabul ve beyan eder. Gecikme zammı hesabında İdarenin temerrüt ihtarında bulunmasına gerek olmayıp, ilgili ayın 15. gününden fatura bedelinin banka hesabına geçtiği tarihe kadar gecikme zammı hesaplanacaktır. Abone is bu gecikme zammı oranına yönelik itiraz ve dava haklarından gayrı kabili rücu olarak feragat ettiğini kabul ve beyan eder. Aboneye söz konusu borcun son ödeme tarihine kadar ödemediği takdirde, İdare 5 (beş) iş günü (dahil) içinde ödenmesi hususunu tebliğ eder ve 5 (beş) iş günü (dahil) içinde söz konusu borç ödenmediği takdirde İdare Abonenin tüm içme ve kullanma sularını keserek hukuki yollardan alacağının tahsili cihetine gidebilir.</w:t>
      </w:r>
    </w:p>
    <w:p w14:paraId="506D5582" w14:textId="77777777" w:rsidR="008F0C64" w:rsidRPr="008F0C64" w:rsidRDefault="008F0C64" w:rsidP="008F0C64">
      <w:pPr>
        <w:autoSpaceDE w:val="0"/>
        <w:autoSpaceDN w:val="0"/>
        <w:adjustRightInd w:val="0"/>
        <w:spacing w:after="120"/>
        <w:jc w:val="both"/>
        <w:rPr>
          <w:rFonts w:ascii="Calibri" w:eastAsia="Times New Roman" w:hAnsi="Calibri" w:cs="Times New Roman"/>
          <w:iCs/>
          <w:sz w:val="24"/>
          <w:szCs w:val="24"/>
          <w:lang w:eastAsia="tr-TR"/>
        </w:rPr>
      </w:pPr>
      <w:r w:rsidRPr="008F0C64">
        <w:rPr>
          <w:rFonts w:ascii="Calibri" w:eastAsia="Times New Roman" w:hAnsi="Calibri" w:cs="Times New Roman"/>
          <w:b/>
          <w:bCs/>
          <w:iCs/>
          <w:sz w:val="24"/>
          <w:szCs w:val="24"/>
          <w:lang w:eastAsia="tr-TR"/>
        </w:rPr>
        <w:t xml:space="preserve">d) </w:t>
      </w:r>
      <w:r w:rsidRPr="008F0C64">
        <w:rPr>
          <w:rFonts w:ascii="Calibri" w:eastAsia="Times New Roman" w:hAnsi="Calibri" w:cs="Times New Roman"/>
          <w:iCs/>
          <w:sz w:val="24"/>
          <w:szCs w:val="24"/>
          <w:lang w:eastAsia="tr-TR"/>
        </w:rPr>
        <w:t xml:space="preserve">Abone aylık atıksu miktarı beyanına dayalı olarak belirlenen Güvence Bedelini ödemekle yükümlüdür. Bu bedel 1 aylık tahmini debi üzerinden hesaplanır. Bu debi, </w:t>
      </w:r>
      <w:r w:rsidRPr="008F0C64">
        <w:rPr>
          <w:rFonts w:ascii="Calibri" w:eastAsia="Times New Roman" w:hAnsi="Calibri" w:cs="Times New Roman"/>
          <w:sz w:val="24"/>
          <w:szCs w:val="24"/>
          <w:lang w:eastAsia="tr-TR"/>
        </w:rPr>
        <w:t>Merkezi atıksu arıtma tesisi yapımı aşamasında İDARE tarafından belirlenmiş, tespit edilmiş veya Abone tarafından beyan edilmiş aylık atıksu miktarından daha düşük olamaz. Bu debi,</w:t>
      </w:r>
      <w:r w:rsidRPr="008F0C64">
        <w:rPr>
          <w:rFonts w:ascii="Calibri" w:eastAsia="Times New Roman" w:hAnsi="Calibri" w:cs="Times New Roman"/>
          <w:iCs/>
          <w:sz w:val="24"/>
          <w:szCs w:val="24"/>
          <w:lang w:eastAsia="tr-TR"/>
        </w:rPr>
        <w:t xml:space="preserve"> İDARE tarafından atıksu bedeli tahakkuklarına başlanmasından itibaren 1 aylık toplam fatura bedelinin 2 katı olarak belirlenir. Sözleşmenin yürürlükte olduğu sürece İDARE debi miktarındaki artışa dayanmak şartıyla Güvence Bedelinin bu artış oranında 15 ( </w:t>
      </w:r>
      <w:proofErr w:type="spellStart"/>
      <w:r w:rsidRPr="008F0C64">
        <w:rPr>
          <w:rFonts w:ascii="Calibri" w:eastAsia="Times New Roman" w:hAnsi="Calibri" w:cs="Times New Roman"/>
          <w:iCs/>
          <w:sz w:val="24"/>
          <w:szCs w:val="24"/>
          <w:lang w:eastAsia="tr-TR"/>
        </w:rPr>
        <w:t>onbeş</w:t>
      </w:r>
      <w:proofErr w:type="spellEnd"/>
      <w:r w:rsidRPr="008F0C64">
        <w:rPr>
          <w:rFonts w:ascii="Calibri" w:eastAsia="Times New Roman" w:hAnsi="Calibri" w:cs="Times New Roman"/>
          <w:iCs/>
          <w:sz w:val="24"/>
          <w:szCs w:val="24"/>
          <w:lang w:eastAsia="tr-TR"/>
        </w:rPr>
        <w:t xml:space="preserve"> ) gün içinde tamamlanmasını yazılı olarak bildirecektir.</w:t>
      </w:r>
    </w:p>
    <w:p w14:paraId="0D7638D7" w14:textId="77777777" w:rsidR="008F0C64" w:rsidRPr="008F0C64" w:rsidRDefault="008F0C64" w:rsidP="008F0C64">
      <w:pPr>
        <w:autoSpaceDE w:val="0"/>
        <w:autoSpaceDN w:val="0"/>
        <w:adjustRightInd w:val="0"/>
        <w:spacing w:after="120"/>
        <w:jc w:val="both"/>
        <w:rPr>
          <w:rFonts w:ascii="Calibri" w:eastAsia="Times New Roman" w:hAnsi="Calibri" w:cs="Times New Roman"/>
          <w:iCs/>
          <w:sz w:val="24"/>
          <w:szCs w:val="24"/>
          <w:lang w:eastAsia="tr-TR"/>
        </w:rPr>
      </w:pPr>
      <w:r w:rsidRPr="008F0C64">
        <w:rPr>
          <w:rFonts w:ascii="Calibri" w:eastAsia="Times New Roman" w:hAnsi="Calibri" w:cs="Times New Roman"/>
          <w:b/>
          <w:bCs/>
          <w:iCs/>
          <w:sz w:val="24"/>
          <w:szCs w:val="24"/>
          <w:lang w:eastAsia="tr-TR"/>
        </w:rPr>
        <w:t xml:space="preserve">e) </w:t>
      </w:r>
      <w:r w:rsidRPr="008F0C64">
        <w:rPr>
          <w:rFonts w:ascii="Calibri" w:eastAsia="Times New Roman" w:hAnsi="Calibri" w:cs="Times New Roman"/>
          <w:iCs/>
          <w:sz w:val="24"/>
          <w:szCs w:val="24"/>
          <w:lang w:eastAsia="tr-TR"/>
        </w:rPr>
        <w:t>Abone tarafından faturaların ödenmemesi durumunda İDARE, Güvence Bedelinden tahsil eder. Abone, Güvence Bedelini 15 (</w:t>
      </w:r>
      <w:proofErr w:type="spellStart"/>
      <w:r w:rsidRPr="008F0C64">
        <w:rPr>
          <w:rFonts w:ascii="Calibri" w:eastAsia="Times New Roman" w:hAnsi="Calibri" w:cs="Times New Roman"/>
          <w:iCs/>
          <w:sz w:val="24"/>
          <w:szCs w:val="24"/>
          <w:lang w:eastAsia="tr-TR"/>
        </w:rPr>
        <w:t>onbeş</w:t>
      </w:r>
      <w:proofErr w:type="spellEnd"/>
      <w:r w:rsidRPr="008F0C64">
        <w:rPr>
          <w:rFonts w:ascii="Calibri" w:eastAsia="Times New Roman" w:hAnsi="Calibri" w:cs="Times New Roman"/>
          <w:iCs/>
          <w:sz w:val="24"/>
          <w:szCs w:val="24"/>
          <w:lang w:eastAsia="tr-TR"/>
        </w:rPr>
        <w:t>) gün içinde tamamlamak zorundadır. Aksi takdirde Güvence Bedeli vermemesi karşılığı olarak, mevcut Güvence Bedelinin 2 katı tutarında cezai şartı hiçbir ihtar veya uyarıya gerek kalmadan ödeyeceğini kabul ve taahhüt eder. Güvence Bedeli, nakit tutar veya kesin ve süresiz teminat mektubu olacaktır. Güvence Bedelinin nakit tutar olarak verilmesi durumunda, iadesinde verilen nakit tutar kadar iade yapılır.</w:t>
      </w:r>
    </w:p>
    <w:p w14:paraId="03550C37" w14:textId="77777777" w:rsidR="00842EAD" w:rsidRDefault="00842EAD" w:rsidP="008F0C64">
      <w:pPr>
        <w:autoSpaceDE w:val="0"/>
        <w:autoSpaceDN w:val="0"/>
        <w:adjustRightInd w:val="0"/>
        <w:spacing w:after="120"/>
        <w:jc w:val="both"/>
        <w:rPr>
          <w:rFonts w:ascii="Calibri" w:eastAsia="Times New Roman" w:hAnsi="Calibri" w:cs="Times New Roman"/>
          <w:b/>
          <w:bCs/>
          <w:iCs/>
          <w:sz w:val="24"/>
          <w:szCs w:val="24"/>
          <w:lang w:eastAsia="tr-TR"/>
        </w:rPr>
      </w:pPr>
    </w:p>
    <w:p w14:paraId="0B6F5711" w14:textId="77777777" w:rsidR="008F0C64" w:rsidRPr="008F0C64" w:rsidRDefault="008F0C64" w:rsidP="008F0C64">
      <w:pPr>
        <w:autoSpaceDE w:val="0"/>
        <w:autoSpaceDN w:val="0"/>
        <w:adjustRightInd w:val="0"/>
        <w:spacing w:after="120"/>
        <w:jc w:val="both"/>
        <w:rPr>
          <w:rFonts w:ascii="Calibri" w:eastAsia="Times New Roman" w:hAnsi="Calibri" w:cs="Times New Roman"/>
          <w:iCs/>
          <w:sz w:val="24"/>
          <w:szCs w:val="24"/>
          <w:lang w:eastAsia="tr-TR"/>
        </w:rPr>
      </w:pPr>
      <w:r w:rsidRPr="008F0C64">
        <w:rPr>
          <w:rFonts w:ascii="Calibri" w:eastAsia="Times New Roman" w:hAnsi="Calibri" w:cs="Times New Roman"/>
          <w:b/>
          <w:bCs/>
          <w:iCs/>
          <w:sz w:val="24"/>
          <w:szCs w:val="24"/>
          <w:lang w:eastAsia="tr-TR"/>
        </w:rPr>
        <w:lastRenderedPageBreak/>
        <w:t>f)</w:t>
      </w:r>
      <w:r w:rsidRPr="008F0C64">
        <w:rPr>
          <w:rFonts w:ascii="Calibri" w:eastAsia="Times New Roman" w:hAnsi="Calibri" w:cs="Times New Roman"/>
          <w:iCs/>
          <w:sz w:val="24"/>
          <w:szCs w:val="24"/>
          <w:lang w:eastAsia="tr-TR"/>
        </w:rPr>
        <w:t xml:space="preserve"> "</w:t>
      </w:r>
      <w:r w:rsidRPr="008F0C64">
        <w:rPr>
          <w:rFonts w:ascii="Calibri" w:eastAsia="Times New Roman" w:hAnsi="Calibri" w:cs="Times New Roman"/>
          <w:b/>
          <w:bCs/>
          <w:sz w:val="24"/>
          <w:szCs w:val="24"/>
          <w:lang w:eastAsia="tr-TR"/>
        </w:rPr>
        <w:t xml:space="preserve"> </w:t>
      </w:r>
      <w:r w:rsidRPr="008F0C64">
        <w:rPr>
          <w:rFonts w:ascii="Calibri" w:eastAsia="Times New Roman" w:hAnsi="Calibri" w:cs="Times New Roman"/>
          <w:b/>
          <w:bCs/>
          <w:lang w:eastAsia="tr-TR"/>
        </w:rPr>
        <w:t>Atıksu Arıtma Tesisi ve Atıksuların Kanalizasyona Bağlantı Yönetmeliği</w:t>
      </w:r>
      <w:r w:rsidRPr="008F0C64">
        <w:rPr>
          <w:rFonts w:ascii="Calibri" w:eastAsia="Times New Roman" w:hAnsi="Calibri" w:cs="Times New Roman"/>
          <w:iCs/>
          <w:sz w:val="24"/>
          <w:szCs w:val="24"/>
          <w:lang w:eastAsia="ja-JP"/>
        </w:rPr>
        <w:t>"</w:t>
      </w:r>
      <w:r w:rsidRPr="008F0C64">
        <w:rPr>
          <w:rFonts w:ascii="Calibri" w:eastAsia="Times New Roman" w:hAnsi="Calibri" w:cs="Times New Roman"/>
          <w:iCs/>
          <w:sz w:val="24"/>
          <w:szCs w:val="24"/>
          <w:lang w:eastAsia="tr-TR"/>
        </w:rPr>
        <w:t xml:space="preserve"> ve Ekleri bu sözleşmenin ayrılmaz bir parçası olup, "</w:t>
      </w:r>
      <w:r w:rsidRPr="008F0C64">
        <w:rPr>
          <w:rFonts w:ascii="Calibri" w:eastAsia="Times New Roman" w:hAnsi="Calibri" w:cs="Times New Roman"/>
          <w:b/>
          <w:bCs/>
          <w:sz w:val="24"/>
          <w:szCs w:val="24"/>
          <w:lang w:eastAsia="tr-TR"/>
        </w:rPr>
        <w:t xml:space="preserve"> Atıksu Arıtma Tesisi ve Atıksuların Kanalizasyona Bağlantı Yönetmeliği"</w:t>
      </w:r>
      <w:r w:rsidRPr="008F0C64">
        <w:rPr>
          <w:rFonts w:ascii="Calibri" w:eastAsia="Times New Roman" w:hAnsi="Calibri" w:cs="Times New Roman"/>
          <w:iCs/>
          <w:sz w:val="24"/>
          <w:szCs w:val="24"/>
          <w:lang w:eastAsia="tr-TR"/>
        </w:rPr>
        <w:t xml:space="preserve"> hükümleri ve eklerinde yapılacak değişikliklerin sözleşme hükümlerine aynen yansıtılmasını taraflar baştan kabul etmişlerdir. Atıksu Kaynağı için, kanalizasyon bağlantısı ve atıksu deşarjı bu sözleşmenin ön şartıdır.</w:t>
      </w:r>
    </w:p>
    <w:p w14:paraId="496BDB2D" w14:textId="77777777" w:rsidR="008F0C64" w:rsidRPr="008F0C64" w:rsidRDefault="008F0C64" w:rsidP="008F0C64">
      <w:pPr>
        <w:spacing w:after="120"/>
        <w:jc w:val="both"/>
        <w:rPr>
          <w:rFonts w:ascii="Calibri" w:eastAsia="Times New Roman" w:hAnsi="Calibri" w:cs="Times New Roman"/>
          <w:i/>
          <w:iCs/>
          <w:sz w:val="24"/>
          <w:szCs w:val="24"/>
          <w:lang w:eastAsia="tr-TR"/>
        </w:rPr>
      </w:pPr>
      <w:r w:rsidRPr="008F0C64">
        <w:rPr>
          <w:rFonts w:ascii="Calibri" w:eastAsia="Times New Roman" w:hAnsi="Calibri" w:cs="Times New Roman"/>
          <w:b/>
          <w:bCs/>
          <w:iCs/>
          <w:sz w:val="24"/>
          <w:szCs w:val="24"/>
          <w:lang w:eastAsia="tr-TR"/>
        </w:rPr>
        <w:t>g)</w:t>
      </w:r>
      <w:r w:rsidRPr="008F0C64">
        <w:rPr>
          <w:rFonts w:ascii="Calibri" w:eastAsia="Times New Roman" w:hAnsi="Calibri" w:cs="Times New Roman"/>
          <w:sz w:val="24"/>
          <w:szCs w:val="24"/>
          <w:lang w:eastAsia="tr-TR"/>
        </w:rPr>
        <w:t xml:space="preserve"> Abone tarafından tahakkuk etmiş herhangi bir döneme ait bedelin ödenmesi, o dönemden önceki dönemlere ait tahakkuk etmiş ancak ödemesi yapılmamış bedellerin de ödendiği anlamına gelmez.</w:t>
      </w:r>
    </w:p>
    <w:p w14:paraId="49C4296F" w14:textId="77777777" w:rsidR="008F0C64" w:rsidRPr="008F0C64" w:rsidRDefault="008F0C64" w:rsidP="008F0C64">
      <w:pPr>
        <w:spacing w:before="120" w:after="120"/>
        <w:rPr>
          <w:rFonts w:ascii="Calibri" w:eastAsia="Times New Roman" w:hAnsi="Calibri" w:cs="Times New Roman"/>
          <w:b/>
          <w:bCs/>
          <w:iCs/>
          <w:sz w:val="24"/>
          <w:szCs w:val="24"/>
          <w:lang w:eastAsia="tr-TR"/>
        </w:rPr>
      </w:pPr>
      <w:r w:rsidRPr="008F0C64">
        <w:rPr>
          <w:rFonts w:ascii="Calibri" w:eastAsia="Times New Roman" w:hAnsi="Calibri" w:cs="Times New Roman"/>
          <w:b/>
          <w:bCs/>
          <w:iCs/>
          <w:sz w:val="24"/>
          <w:szCs w:val="24"/>
          <w:lang w:eastAsia="tr-TR"/>
        </w:rPr>
        <w:t>5- İHTİLAFLARIN HALLİ</w:t>
      </w:r>
    </w:p>
    <w:p w14:paraId="05766A3C" w14:textId="77777777" w:rsidR="008F0C64" w:rsidRPr="008F0C64" w:rsidRDefault="008F0C64" w:rsidP="008F0C64">
      <w:pPr>
        <w:spacing w:after="0" w:line="340" w:lineRule="exact"/>
        <w:rPr>
          <w:rFonts w:ascii="Calibri" w:eastAsia="Times New Roman" w:hAnsi="Calibri" w:cs="Times New Roman"/>
          <w:iCs/>
          <w:sz w:val="24"/>
          <w:szCs w:val="24"/>
          <w:lang w:eastAsia="tr-TR"/>
        </w:rPr>
      </w:pPr>
      <w:r w:rsidRPr="008F0C64">
        <w:rPr>
          <w:rFonts w:ascii="Calibri" w:eastAsia="Times New Roman" w:hAnsi="Calibri" w:cs="Times New Roman"/>
          <w:iCs/>
          <w:sz w:val="24"/>
          <w:szCs w:val="24"/>
          <w:lang w:eastAsia="tr-TR"/>
        </w:rPr>
        <w:t>Uyuşmazlıkların çözüm yeri TRABZON Mahkemeleri ve İcra Daireleridir.</w:t>
      </w:r>
    </w:p>
    <w:p w14:paraId="2AD62A48" w14:textId="77777777" w:rsidR="008F0C64" w:rsidRPr="008F0C64" w:rsidRDefault="008F0C64" w:rsidP="008F0C64">
      <w:pPr>
        <w:spacing w:before="120" w:after="120"/>
        <w:rPr>
          <w:rFonts w:ascii="Calibri" w:eastAsia="Times New Roman" w:hAnsi="Calibri" w:cs="Times New Roman"/>
          <w:b/>
          <w:bCs/>
          <w:iCs/>
          <w:sz w:val="24"/>
          <w:szCs w:val="24"/>
          <w:lang w:eastAsia="tr-TR"/>
        </w:rPr>
      </w:pPr>
      <w:r w:rsidRPr="008F0C64">
        <w:rPr>
          <w:rFonts w:ascii="Calibri" w:eastAsia="Times New Roman" w:hAnsi="Calibri" w:cs="Times New Roman"/>
          <w:b/>
          <w:bCs/>
          <w:iCs/>
          <w:sz w:val="24"/>
          <w:szCs w:val="24"/>
          <w:lang w:eastAsia="tr-TR"/>
        </w:rPr>
        <w:t>6- SÖZLEŞME SÜRESİ</w:t>
      </w:r>
    </w:p>
    <w:p w14:paraId="7520E59E" w14:textId="77777777" w:rsidR="008F0C64" w:rsidRPr="008F0C64" w:rsidRDefault="008F0C64" w:rsidP="008F0C64">
      <w:pPr>
        <w:spacing w:after="0" w:line="340" w:lineRule="exact"/>
        <w:rPr>
          <w:rFonts w:ascii="Calibri" w:eastAsia="Times New Roman" w:hAnsi="Calibri" w:cs="Times New Roman"/>
          <w:iCs/>
          <w:sz w:val="24"/>
          <w:szCs w:val="24"/>
          <w:lang w:eastAsia="tr-TR"/>
        </w:rPr>
      </w:pPr>
      <w:r w:rsidRPr="008F0C64">
        <w:rPr>
          <w:rFonts w:ascii="Calibri" w:eastAsia="Times New Roman" w:hAnsi="Calibri" w:cs="Times New Roman"/>
          <w:iCs/>
          <w:sz w:val="24"/>
          <w:szCs w:val="24"/>
          <w:lang w:eastAsia="tr-TR"/>
        </w:rPr>
        <w:t>İşbu Sözleşme, aboneliğin bitim tarihine kadar geçerlidir.</w:t>
      </w:r>
    </w:p>
    <w:p w14:paraId="0A15D9F5" w14:textId="4992BBE1" w:rsidR="008F0C64" w:rsidRPr="008F0C64" w:rsidRDefault="00B07BAB" w:rsidP="008F0C64">
      <w:pPr>
        <w:spacing w:after="0" w:line="340" w:lineRule="exact"/>
        <w:rPr>
          <w:rFonts w:ascii="Calibri" w:eastAsia="Times New Roman" w:hAnsi="Calibri" w:cs="Times New Roman"/>
          <w:iCs/>
          <w:sz w:val="24"/>
          <w:szCs w:val="24"/>
          <w:lang w:eastAsia="tr-TR"/>
        </w:rPr>
      </w:pPr>
      <w:r>
        <w:rPr>
          <w:rFonts w:ascii="Calibri" w:eastAsia="Times New Roman" w:hAnsi="Calibri" w:cs="Times New Roman"/>
          <w:iCs/>
          <w:sz w:val="24"/>
          <w:szCs w:val="24"/>
          <w:lang w:eastAsia="tr-TR"/>
        </w:rPr>
        <w:t>Bu sözleşm</w:t>
      </w:r>
      <w:r w:rsidR="00E8496F">
        <w:rPr>
          <w:rFonts w:ascii="Calibri" w:eastAsia="Times New Roman" w:hAnsi="Calibri" w:cs="Times New Roman"/>
          <w:iCs/>
          <w:sz w:val="24"/>
          <w:szCs w:val="24"/>
          <w:lang w:eastAsia="tr-TR"/>
        </w:rPr>
        <w:t>e</w:t>
      </w:r>
      <w:r>
        <w:rPr>
          <w:rFonts w:ascii="Calibri" w:eastAsia="Times New Roman" w:hAnsi="Calibri" w:cs="Times New Roman"/>
          <w:iCs/>
          <w:sz w:val="24"/>
          <w:szCs w:val="24"/>
          <w:lang w:eastAsia="tr-TR"/>
        </w:rPr>
        <w:t xml:space="preserve">, 17.08.2016 </w:t>
      </w:r>
      <w:r w:rsidR="008F0C64" w:rsidRPr="008F0C64">
        <w:rPr>
          <w:rFonts w:ascii="Calibri" w:eastAsia="Times New Roman" w:hAnsi="Calibri" w:cs="Times New Roman"/>
          <w:iCs/>
          <w:sz w:val="24"/>
          <w:szCs w:val="24"/>
          <w:lang w:eastAsia="tr-TR"/>
        </w:rPr>
        <w:t>tarihinde 1 ( bir ) nüsha olarak imzalanmıştır.</w:t>
      </w:r>
    </w:p>
    <w:p w14:paraId="035753B7" w14:textId="77777777" w:rsidR="008F0C64" w:rsidRPr="008F0C64" w:rsidRDefault="008F0C64" w:rsidP="008F0C64">
      <w:pPr>
        <w:spacing w:after="0" w:line="340" w:lineRule="exact"/>
        <w:rPr>
          <w:rFonts w:ascii="Calibri" w:eastAsia="Times New Roman" w:hAnsi="Calibri" w:cs="Times New Roman"/>
          <w:iCs/>
          <w:sz w:val="24"/>
          <w:szCs w:val="24"/>
          <w:lang w:eastAsia="tr-TR"/>
        </w:rPr>
      </w:pPr>
    </w:p>
    <w:p w14:paraId="48334070" w14:textId="77777777" w:rsidR="008F0C64" w:rsidRPr="008F0C64" w:rsidRDefault="008F0C64" w:rsidP="008F0C64">
      <w:pPr>
        <w:autoSpaceDE w:val="0"/>
        <w:autoSpaceDN w:val="0"/>
        <w:adjustRightInd w:val="0"/>
        <w:spacing w:after="0" w:line="340" w:lineRule="exact"/>
        <w:rPr>
          <w:rFonts w:ascii="Calibri" w:eastAsia="Times New Roman" w:hAnsi="Calibri" w:cs="Times New Roman"/>
          <w:iCs/>
          <w:sz w:val="24"/>
          <w:szCs w:val="24"/>
          <w:lang w:eastAsia="tr-TR"/>
        </w:rPr>
      </w:pPr>
      <w:r w:rsidRPr="008F0C64">
        <w:rPr>
          <w:rFonts w:ascii="Calibri" w:eastAsia="Times New Roman" w:hAnsi="Calibri" w:cs="Times New Roman"/>
          <w:iCs/>
          <w:sz w:val="24"/>
          <w:szCs w:val="24"/>
          <w:lang w:eastAsia="tr-TR"/>
        </w:rPr>
        <w:t xml:space="preserve">             ABONE </w:t>
      </w:r>
      <w:r w:rsidRPr="008F0C64">
        <w:rPr>
          <w:rFonts w:ascii="Calibri" w:eastAsia="Times New Roman" w:hAnsi="Calibri" w:cs="Times New Roman"/>
          <w:iCs/>
          <w:sz w:val="24"/>
          <w:szCs w:val="24"/>
          <w:lang w:eastAsia="tr-TR"/>
        </w:rPr>
        <w:tab/>
      </w:r>
      <w:r w:rsidRPr="008F0C64">
        <w:rPr>
          <w:rFonts w:ascii="Calibri" w:eastAsia="Times New Roman" w:hAnsi="Calibri" w:cs="Times New Roman"/>
          <w:iCs/>
          <w:sz w:val="24"/>
          <w:szCs w:val="24"/>
          <w:lang w:eastAsia="tr-TR"/>
        </w:rPr>
        <w:tab/>
      </w:r>
      <w:r w:rsidRPr="008F0C64">
        <w:rPr>
          <w:rFonts w:ascii="Calibri" w:eastAsia="Times New Roman" w:hAnsi="Calibri" w:cs="Times New Roman"/>
          <w:iCs/>
          <w:sz w:val="24"/>
          <w:szCs w:val="24"/>
          <w:lang w:eastAsia="tr-TR"/>
        </w:rPr>
        <w:tab/>
      </w:r>
      <w:r w:rsidRPr="008F0C64">
        <w:rPr>
          <w:rFonts w:ascii="Calibri" w:eastAsia="Times New Roman" w:hAnsi="Calibri" w:cs="Times New Roman"/>
          <w:iCs/>
          <w:sz w:val="24"/>
          <w:szCs w:val="24"/>
          <w:lang w:eastAsia="tr-TR"/>
        </w:rPr>
        <w:tab/>
      </w:r>
      <w:r w:rsidRPr="008F0C64">
        <w:rPr>
          <w:rFonts w:ascii="Calibri" w:eastAsia="Times New Roman" w:hAnsi="Calibri" w:cs="Times New Roman"/>
          <w:iCs/>
          <w:sz w:val="24"/>
          <w:szCs w:val="24"/>
          <w:lang w:eastAsia="tr-TR"/>
        </w:rPr>
        <w:tab/>
        <w:t xml:space="preserve">                                                  İDARE</w:t>
      </w:r>
    </w:p>
    <w:p w14:paraId="713BE1ED" w14:textId="77777777" w:rsidR="008F0C64" w:rsidRPr="008F0C64" w:rsidRDefault="008F0C64" w:rsidP="008F0C64">
      <w:pPr>
        <w:spacing w:after="0" w:line="340" w:lineRule="exact"/>
        <w:rPr>
          <w:rFonts w:ascii="Calibri" w:eastAsia="Times New Roman" w:hAnsi="Calibri" w:cs="Times New Roman"/>
          <w:iCs/>
          <w:sz w:val="24"/>
          <w:szCs w:val="24"/>
          <w:lang w:eastAsia="tr-TR"/>
        </w:rPr>
      </w:pPr>
      <w:r w:rsidRPr="008F0C64">
        <w:rPr>
          <w:rFonts w:ascii="Calibri" w:eastAsia="Times New Roman" w:hAnsi="Calibri" w:cs="Times New Roman"/>
          <w:iCs/>
          <w:sz w:val="24"/>
          <w:szCs w:val="24"/>
          <w:lang w:eastAsia="tr-TR"/>
        </w:rPr>
        <w:t xml:space="preserve">              İMZA </w:t>
      </w:r>
      <w:r w:rsidRPr="008F0C64">
        <w:rPr>
          <w:rFonts w:ascii="Calibri" w:eastAsia="Times New Roman" w:hAnsi="Calibri" w:cs="Times New Roman"/>
          <w:iCs/>
          <w:sz w:val="24"/>
          <w:szCs w:val="24"/>
          <w:lang w:eastAsia="tr-TR"/>
        </w:rPr>
        <w:tab/>
      </w:r>
      <w:r w:rsidRPr="008F0C64">
        <w:rPr>
          <w:rFonts w:ascii="Calibri" w:eastAsia="Times New Roman" w:hAnsi="Calibri" w:cs="Times New Roman"/>
          <w:iCs/>
          <w:sz w:val="24"/>
          <w:szCs w:val="24"/>
          <w:lang w:eastAsia="tr-TR"/>
        </w:rPr>
        <w:tab/>
      </w:r>
      <w:r w:rsidRPr="008F0C64">
        <w:rPr>
          <w:rFonts w:ascii="Calibri" w:eastAsia="Times New Roman" w:hAnsi="Calibri" w:cs="Times New Roman"/>
          <w:iCs/>
          <w:sz w:val="24"/>
          <w:szCs w:val="24"/>
          <w:lang w:eastAsia="tr-TR"/>
        </w:rPr>
        <w:tab/>
      </w:r>
      <w:r w:rsidRPr="008F0C64">
        <w:rPr>
          <w:rFonts w:ascii="Calibri" w:eastAsia="Times New Roman" w:hAnsi="Calibri" w:cs="Times New Roman"/>
          <w:iCs/>
          <w:sz w:val="24"/>
          <w:szCs w:val="24"/>
          <w:lang w:eastAsia="tr-TR"/>
        </w:rPr>
        <w:tab/>
        <w:t xml:space="preserve">                                                                             </w:t>
      </w:r>
      <w:proofErr w:type="spellStart"/>
      <w:r w:rsidRPr="008F0C64">
        <w:rPr>
          <w:rFonts w:ascii="Calibri" w:eastAsia="Times New Roman" w:hAnsi="Calibri" w:cs="Times New Roman"/>
          <w:iCs/>
          <w:sz w:val="24"/>
          <w:szCs w:val="24"/>
          <w:lang w:eastAsia="tr-TR"/>
        </w:rPr>
        <w:t>İMZA</w:t>
      </w:r>
      <w:proofErr w:type="spellEnd"/>
    </w:p>
    <w:p w14:paraId="449B36A8" w14:textId="0C038926" w:rsidR="00AC1BF8" w:rsidRPr="00063B83" w:rsidRDefault="00AC1BF8" w:rsidP="00063B83"/>
    <w:sectPr w:rsidR="00AC1BF8" w:rsidRPr="00063B83" w:rsidSect="00B531AC">
      <w:headerReference w:type="default" r:id="rId7"/>
      <w:footerReference w:type="default" r:id="rId8"/>
      <w:pgSz w:w="11906" w:h="16838" w:code="9"/>
      <w:pgMar w:top="1134" w:right="1134"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40E48F" w14:textId="77777777" w:rsidR="00AD765F" w:rsidRDefault="00AD765F" w:rsidP="00B531AC">
      <w:pPr>
        <w:spacing w:after="0" w:line="240" w:lineRule="auto"/>
      </w:pPr>
      <w:r>
        <w:separator/>
      </w:r>
    </w:p>
  </w:endnote>
  <w:endnote w:type="continuationSeparator" w:id="0">
    <w:p w14:paraId="169E9207" w14:textId="77777777" w:rsidR="00AD765F" w:rsidRDefault="00AD765F" w:rsidP="00B531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951523"/>
      <w:docPartObj>
        <w:docPartGallery w:val="Page Numbers (Bottom of Page)"/>
        <w:docPartUnique/>
      </w:docPartObj>
    </w:sdtPr>
    <w:sdtEndPr/>
    <w:sdtContent>
      <w:p w14:paraId="2CD30664" w14:textId="4A5B54B9" w:rsidR="00842EAD" w:rsidRPr="00C103F4" w:rsidRDefault="00842EAD" w:rsidP="00842EAD">
        <w:pPr>
          <w:pStyle w:val="AltBilgi"/>
          <w:pBdr>
            <w:top w:val="single" w:sz="12" w:space="1" w:color="auto"/>
          </w:pBdr>
          <w:jc w:val="center"/>
          <w:rPr>
            <w:rFonts w:cstheme="minorHAnsi"/>
            <w:b/>
            <w:sz w:val="18"/>
            <w:szCs w:val="18"/>
          </w:rPr>
        </w:pPr>
        <w:r w:rsidRPr="00C103F4">
          <w:rPr>
            <w:rFonts w:cstheme="minorHAnsi"/>
            <w:b/>
            <w:sz w:val="18"/>
            <w:szCs w:val="18"/>
          </w:rPr>
          <w:t>TRABZON</w:t>
        </w:r>
        <w:r w:rsidR="006E3385">
          <w:rPr>
            <w:rFonts w:cstheme="minorHAnsi"/>
            <w:b/>
            <w:sz w:val="18"/>
            <w:szCs w:val="18"/>
          </w:rPr>
          <w:t xml:space="preserve"> </w:t>
        </w:r>
        <w:r w:rsidRPr="00C103F4">
          <w:rPr>
            <w:rFonts w:cstheme="minorHAnsi"/>
            <w:b/>
            <w:sz w:val="18"/>
            <w:szCs w:val="18"/>
          </w:rPr>
          <w:t>ARSİN ORGANİZE SANAYİ BÖLGESİ YÖNETİM KURULU BAŞKANLIĞI</w:t>
        </w:r>
      </w:p>
      <w:p w14:paraId="36A8F94E" w14:textId="2C878C06" w:rsidR="00842EAD" w:rsidRPr="00C103F4" w:rsidRDefault="00842EAD" w:rsidP="00842EAD">
        <w:pPr>
          <w:pStyle w:val="AltBilgi"/>
          <w:pBdr>
            <w:top w:val="single" w:sz="12" w:space="1" w:color="auto"/>
          </w:pBdr>
          <w:jc w:val="center"/>
          <w:rPr>
            <w:rFonts w:cstheme="minorHAnsi"/>
            <w:sz w:val="18"/>
            <w:szCs w:val="18"/>
          </w:rPr>
        </w:pPr>
        <w:r w:rsidRPr="00C103F4">
          <w:rPr>
            <w:rFonts w:cstheme="minorHAnsi"/>
            <w:sz w:val="18"/>
            <w:szCs w:val="18"/>
          </w:rPr>
          <w:t xml:space="preserve">Yeşilyalı Mah. </w:t>
        </w:r>
        <w:r w:rsidR="006E3385">
          <w:rPr>
            <w:rFonts w:cstheme="minorHAnsi"/>
            <w:sz w:val="18"/>
            <w:szCs w:val="18"/>
          </w:rPr>
          <w:t xml:space="preserve">Organize Sanayi 9 </w:t>
        </w:r>
        <w:proofErr w:type="spellStart"/>
        <w:r w:rsidR="006E3385">
          <w:rPr>
            <w:rFonts w:cstheme="minorHAnsi"/>
            <w:sz w:val="18"/>
            <w:szCs w:val="18"/>
          </w:rPr>
          <w:t>Nolu</w:t>
        </w:r>
        <w:proofErr w:type="spellEnd"/>
        <w:r w:rsidRPr="00C103F4">
          <w:rPr>
            <w:rFonts w:cstheme="minorHAnsi"/>
            <w:sz w:val="18"/>
            <w:szCs w:val="18"/>
          </w:rPr>
          <w:t xml:space="preserve"> Cad. No:2/</w:t>
        </w:r>
        <w:proofErr w:type="gramStart"/>
        <w:r w:rsidRPr="00C103F4">
          <w:rPr>
            <w:rFonts w:cstheme="minorHAnsi"/>
            <w:sz w:val="18"/>
            <w:szCs w:val="18"/>
          </w:rPr>
          <w:t>1  61900</w:t>
        </w:r>
        <w:proofErr w:type="gramEnd"/>
        <w:r w:rsidRPr="00C103F4">
          <w:rPr>
            <w:rFonts w:cstheme="minorHAnsi"/>
            <w:sz w:val="18"/>
            <w:szCs w:val="18"/>
          </w:rPr>
          <w:t xml:space="preserve"> Arsin/TRABZON</w:t>
        </w:r>
      </w:p>
      <w:p w14:paraId="0B70EA0C" w14:textId="73E2CDB7" w:rsidR="00842EAD" w:rsidRPr="00C103F4" w:rsidRDefault="00842EAD" w:rsidP="00842EAD">
        <w:pPr>
          <w:pStyle w:val="AltBilgi"/>
          <w:pBdr>
            <w:top w:val="single" w:sz="12" w:space="1" w:color="auto"/>
          </w:pBdr>
          <w:jc w:val="center"/>
          <w:rPr>
            <w:rFonts w:cstheme="minorHAnsi"/>
            <w:sz w:val="18"/>
            <w:szCs w:val="18"/>
          </w:rPr>
        </w:pPr>
        <w:r w:rsidRPr="00DF6826">
          <w:rPr>
            <w:rFonts w:cstheme="minorHAnsi"/>
            <w:sz w:val="18"/>
            <w:szCs w:val="18"/>
          </w:rPr>
          <w:t>Tel:(0462)</w:t>
        </w:r>
        <w:r w:rsidRPr="00C103F4">
          <w:rPr>
            <w:rFonts w:cstheme="minorHAnsi"/>
            <w:sz w:val="18"/>
            <w:szCs w:val="18"/>
          </w:rPr>
          <w:t xml:space="preserve"> 711 37 </w:t>
        </w:r>
        <w:proofErr w:type="gramStart"/>
        <w:r w:rsidRPr="00C103F4">
          <w:rPr>
            <w:rFonts w:cstheme="minorHAnsi"/>
            <w:sz w:val="18"/>
            <w:szCs w:val="18"/>
          </w:rPr>
          <w:t xml:space="preserve">10  </w:t>
        </w:r>
        <w:proofErr w:type="spellStart"/>
        <w:r w:rsidRPr="00C103F4">
          <w:rPr>
            <w:rFonts w:cstheme="minorHAnsi"/>
            <w:sz w:val="18"/>
            <w:szCs w:val="18"/>
          </w:rPr>
          <w:t>Fax</w:t>
        </w:r>
        <w:proofErr w:type="spellEnd"/>
        <w:proofErr w:type="gramEnd"/>
        <w:r w:rsidRPr="00C103F4">
          <w:rPr>
            <w:rFonts w:cstheme="minorHAnsi"/>
            <w:sz w:val="18"/>
            <w:szCs w:val="18"/>
          </w:rPr>
          <w:t>: (0462) 711 25 22</w:t>
        </w:r>
      </w:p>
      <w:p w14:paraId="6EC720AE" w14:textId="72B5D815" w:rsidR="00EB20FC" w:rsidRPr="00842EAD" w:rsidRDefault="00842EAD" w:rsidP="00842EAD">
        <w:pPr>
          <w:pStyle w:val="AltBilgi"/>
          <w:pBdr>
            <w:top w:val="single" w:sz="12" w:space="1" w:color="auto"/>
          </w:pBdr>
          <w:jc w:val="center"/>
          <w:rPr>
            <w:rFonts w:cstheme="minorHAnsi"/>
            <w:sz w:val="18"/>
            <w:szCs w:val="18"/>
          </w:rPr>
        </w:pPr>
        <w:r w:rsidRPr="00C103F4">
          <w:rPr>
            <w:rFonts w:cstheme="minorHAnsi"/>
            <w:sz w:val="18"/>
            <w:szCs w:val="18"/>
          </w:rPr>
          <w:t>www.tosbol.org.tr</w:t>
        </w:r>
      </w:p>
    </w:sdtContent>
  </w:sdt>
  <w:p w14:paraId="683DAF11" w14:textId="77777777" w:rsidR="00EB20FC" w:rsidRDefault="00EB20FC">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78CA07" w14:textId="77777777" w:rsidR="00AD765F" w:rsidRDefault="00AD765F" w:rsidP="00B531AC">
      <w:pPr>
        <w:spacing w:after="0" w:line="240" w:lineRule="auto"/>
      </w:pPr>
      <w:r>
        <w:separator/>
      </w:r>
    </w:p>
  </w:footnote>
  <w:footnote w:type="continuationSeparator" w:id="0">
    <w:p w14:paraId="34DF8B45" w14:textId="77777777" w:rsidR="00AD765F" w:rsidRDefault="00AD765F" w:rsidP="00B531A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411C27" w14:textId="009FAE46" w:rsidR="009407D9" w:rsidRDefault="009407D9">
    <w:pPr>
      <w:pStyle w:val="stBilgi"/>
    </w:pPr>
  </w:p>
  <w:tbl>
    <w:tblPr>
      <w:tblStyle w:val="TabloKlavuzu"/>
      <w:tblW w:w="0" w:type="auto"/>
      <w:tblInd w:w="-459" w:type="dxa"/>
      <w:tblLook w:val="04A0" w:firstRow="1" w:lastRow="0" w:firstColumn="1" w:lastColumn="0" w:noHBand="0" w:noVBand="1"/>
    </w:tblPr>
    <w:tblGrid>
      <w:gridCol w:w="3260"/>
      <w:gridCol w:w="4537"/>
      <w:gridCol w:w="1524"/>
      <w:gridCol w:w="992"/>
    </w:tblGrid>
    <w:tr w:rsidR="009407D9" w14:paraId="24910096" w14:textId="77777777" w:rsidTr="006E3385">
      <w:trPr>
        <w:trHeight w:val="227"/>
      </w:trPr>
      <w:tc>
        <w:tcPr>
          <w:tcW w:w="3260" w:type="dxa"/>
          <w:vMerge w:val="restart"/>
          <w:vAlign w:val="center"/>
        </w:tcPr>
        <w:p w14:paraId="7D29277B" w14:textId="568F2555" w:rsidR="009407D9" w:rsidRDefault="006E3385" w:rsidP="006E3385">
          <w:pPr>
            <w:jc w:val="center"/>
          </w:pPr>
          <w:r>
            <w:rPr>
              <w:noProof/>
            </w:rPr>
            <w:drawing>
              <wp:inline distT="0" distB="0" distL="0" distR="0" wp14:anchorId="5A4A0930" wp14:editId="654F663B">
                <wp:extent cx="1641475" cy="693420"/>
                <wp:effectExtent l="0" t="0" r="0" b="0"/>
                <wp:docPr id="906683974"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6683974" name="Resim 1"/>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41475" cy="693420"/>
                        </a:xfrm>
                        <a:prstGeom prst="rect">
                          <a:avLst/>
                        </a:prstGeom>
                        <a:noFill/>
                        <a:ln>
                          <a:noFill/>
                        </a:ln>
                      </pic:spPr>
                    </pic:pic>
                  </a:graphicData>
                </a:graphic>
              </wp:inline>
            </w:drawing>
          </w:r>
        </w:p>
      </w:tc>
      <w:tc>
        <w:tcPr>
          <w:tcW w:w="4537" w:type="dxa"/>
          <w:vMerge w:val="restart"/>
          <w:vAlign w:val="center"/>
        </w:tcPr>
        <w:p w14:paraId="2EDCA653" w14:textId="2F6AEE9F" w:rsidR="009407D9" w:rsidRPr="007E193A" w:rsidRDefault="009407D9" w:rsidP="009407D9">
          <w:pPr>
            <w:jc w:val="center"/>
            <w:rPr>
              <w:b/>
              <w:color w:val="FF0000"/>
              <w:sz w:val="24"/>
              <w:szCs w:val="24"/>
            </w:rPr>
          </w:pPr>
          <w:r w:rsidRPr="009407D9">
            <w:rPr>
              <w:rFonts w:ascii="Times New Roman" w:hAnsi="Times New Roman"/>
              <w:b/>
              <w:color w:val="FF0000"/>
              <w:sz w:val="24"/>
            </w:rPr>
            <w:t>ATIKSU ABONE SÖZLEŞMESİ</w:t>
          </w:r>
        </w:p>
      </w:tc>
      <w:tc>
        <w:tcPr>
          <w:tcW w:w="1524" w:type="dxa"/>
          <w:vAlign w:val="center"/>
        </w:tcPr>
        <w:p w14:paraId="61E595BE" w14:textId="77777777" w:rsidR="009407D9" w:rsidRPr="007E3760" w:rsidRDefault="009407D9" w:rsidP="00FF4762">
          <w:pPr>
            <w:rPr>
              <w:sz w:val="16"/>
              <w:szCs w:val="16"/>
            </w:rPr>
          </w:pPr>
          <w:r w:rsidRPr="007E3760">
            <w:rPr>
              <w:sz w:val="16"/>
              <w:szCs w:val="16"/>
            </w:rPr>
            <w:t>Doküman Kodu</w:t>
          </w:r>
        </w:p>
      </w:tc>
      <w:tc>
        <w:tcPr>
          <w:tcW w:w="992" w:type="dxa"/>
          <w:vAlign w:val="center"/>
        </w:tcPr>
        <w:p w14:paraId="3FAE80D3" w14:textId="043C5432" w:rsidR="009407D9" w:rsidRPr="007E3760" w:rsidRDefault="009407D9" w:rsidP="00FF4762">
          <w:pPr>
            <w:rPr>
              <w:sz w:val="16"/>
              <w:szCs w:val="16"/>
            </w:rPr>
          </w:pPr>
          <w:r>
            <w:rPr>
              <w:sz w:val="16"/>
              <w:szCs w:val="16"/>
            </w:rPr>
            <w:t>FR.82</w:t>
          </w:r>
        </w:p>
      </w:tc>
    </w:tr>
    <w:tr w:rsidR="009407D9" w14:paraId="1CD6C3A0" w14:textId="77777777" w:rsidTr="006E3385">
      <w:trPr>
        <w:trHeight w:val="227"/>
      </w:trPr>
      <w:tc>
        <w:tcPr>
          <w:tcW w:w="3260" w:type="dxa"/>
          <w:vMerge/>
        </w:tcPr>
        <w:p w14:paraId="69D03D7A" w14:textId="77777777" w:rsidR="009407D9" w:rsidRDefault="009407D9" w:rsidP="00FF4762"/>
      </w:tc>
      <w:tc>
        <w:tcPr>
          <w:tcW w:w="4537" w:type="dxa"/>
          <w:vMerge/>
        </w:tcPr>
        <w:p w14:paraId="74D359FE" w14:textId="77777777" w:rsidR="009407D9" w:rsidRDefault="009407D9" w:rsidP="00FF4762"/>
      </w:tc>
      <w:tc>
        <w:tcPr>
          <w:tcW w:w="1524" w:type="dxa"/>
          <w:vAlign w:val="center"/>
        </w:tcPr>
        <w:p w14:paraId="6B305BF5" w14:textId="77777777" w:rsidR="009407D9" w:rsidRPr="007E3760" w:rsidRDefault="009407D9" w:rsidP="00FF4762">
          <w:pPr>
            <w:rPr>
              <w:sz w:val="16"/>
              <w:szCs w:val="16"/>
            </w:rPr>
          </w:pPr>
          <w:r w:rsidRPr="007E3760">
            <w:rPr>
              <w:sz w:val="16"/>
              <w:szCs w:val="16"/>
            </w:rPr>
            <w:t>Yayın Tarihi</w:t>
          </w:r>
        </w:p>
      </w:tc>
      <w:tc>
        <w:tcPr>
          <w:tcW w:w="992" w:type="dxa"/>
          <w:vAlign w:val="center"/>
        </w:tcPr>
        <w:p w14:paraId="3944BB6B" w14:textId="7758030D" w:rsidR="009407D9" w:rsidRPr="007E3760" w:rsidRDefault="00724B94" w:rsidP="00FF4762">
          <w:pPr>
            <w:rPr>
              <w:sz w:val="16"/>
              <w:szCs w:val="16"/>
            </w:rPr>
          </w:pPr>
          <w:r>
            <w:rPr>
              <w:sz w:val="16"/>
              <w:szCs w:val="16"/>
            </w:rPr>
            <w:t>19.04.2017</w:t>
          </w:r>
        </w:p>
      </w:tc>
    </w:tr>
    <w:tr w:rsidR="009407D9" w14:paraId="551F09FA" w14:textId="77777777" w:rsidTr="006E3385">
      <w:trPr>
        <w:trHeight w:val="227"/>
      </w:trPr>
      <w:tc>
        <w:tcPr>
          <w:tcW w:w="3260" w:type="dxa"/>
          <w:vMerge/>
        </w:tcPr>
        <w:p w14:paraId="761B9D19" w14:textId="77777777" w:rsidR="009407D9" w:rsidRDefault="009407D9" w:rsidP="00FF4762"/>
      </w:tc>
      <w:tc>
        <w:tcPr>
          <w:tcW w:w="4537" w:type="dxa"/>
          <w:vMerge/>
        </w:tcPr>
        <w:p w14:paraId="1C66CF55" w14:textId="77777777" w:rsidR="009407D9" w:rsidRDefault="009407D9" w:rsidP="00FF4762"/>
      </w:tc>
      <w:tc>
        <w:tcPr>
          <w:tcW w:w="1524" w:type="dxa"/>
          <w:vAlign w:val="center"/>
        </w:tcPr>
        <w:p w14:paraId="2F2C9E1C" w14:textId="77777777" w:rsidR="009407D9" w:rsidRPr="007E3760" w:rsidRDefault="009407D9" w:rsidP="00FF4762">
          <w:pPr>
            <w:rPr>
              <w:sz w:val="16"/>
              <w:szCs w:val="16"/>
            </w:rPr>
          </w:pPr>
          <w:r w:rsidRPr="007E3760">
            <w:rPr>
              <w:sz w:val="16"/>
              <w:szCs w:val="16"/>
            </w:rPr>
            <w:t>Revizyon Tarihi</w:t>
          </w:r>
        </w:p>
      </w:tc>
      <w:tc>
        <w:tcPr>
          <w:tcW w:w="992" w:type="dxa"/>
          <w:vAlign w:val="center"/>
        </w:tcPr>
        <w:p w14:paraId="5DBA74C8" w14:textId="77777777" w:rsidR="009407D9" w:rsidRPr="007E3760" w:rsidRDefault="009407D9" w:rsidP="00FF4762">
          <w:pPr>
            <w:rPr>
              <w:sz w:val="16"/>
              <w:szCs w:val="16"/>
            </w:rPr>
          </w:pPr>
        </w:p>
      </w:tc>
    </w:tr>
    <w:tr w:rsidR="009407D9" w14:paraId="39396041" w14:textId="77777777" w:rsidTr="006E3385">
      <w:trPr>
        <w:trHeight w:val="227"/>
      </w:trPr>
      <w:tc>
        <w:tcPr>
          <w:tcW w:w="3260" w:type="dxa"/>
          <w:vMerge/>
        </w:tcPr>
        <w:p w14:paraId="22CE9630" w14:textId="77777777" w:rsidR="009407D9" w:rsidRDefault="009407D9" w:rsidP="00FF4762"/>
      </w:tc>
      <w:tc>
        <w:tcPr>
          <w:tcW w:w="4537" w:type="dxa"/>
          <w:vMerge/>
        </w:tcPr>
        <w:p w14:paraId="6A646529" w14:textId="77777777" w:rsidR="009407D9" w:rsidRDefault="009407D9" w:rsidP="00FF4762"/>
      </w:tc>
      <w:tc>
        <w:tcPr>
          <w:tcW w:w="1524" w:type="dxa"/>
          <w:vAlign w:val="center"/>
        </w:tcPr>
        <w:p w14:paraId="2889B8CD" w14:textId="77777777" w:rsidR="009407D9" w:rsidRPr="007E3760" w:rsidRDefault="009407D9" w:rsidP="00FF4762">
          <w:pPr>
            <w:rPr>
              <w:sz w:val="16"/>
              <w:szCs w:val="16"/>
            </w:rPr>
          </w:pPr>
          <w:r w:rsidRPr="007E3760">
            <w:rPr>
              <w:sz w:val="16"/>
              <w:szCs w:val="16"/>
            </w:rPr>
            <w:t>Revizyon No</w:t>
          </w:r>
        </w:p>
      </w:tc>
      <w:tc>
        <w:tcPr>
          <w:tcW w:w="992" w:type="dxa"/>
          <w:vAlign w:val="center"/>
        </w:tcPr>
        <w:p w14:paraId="46836152" w14:textId="77777777" w:rsidR="009407D9" w:rsidRPr="007E3760" w:rsidRDefault="009407D9" w:rsidP="00FF4762">
          <w:pPr>
            <w:rPr>
              <w:sz w:val="16"/>
              <w:szCs w:val="16"/>
            </w:rPr>
          </w:pPr>
          <w:r>
            <w:rPr>
              <w:sz w:val="16"/>
              <w:szCs w:val="16"/>
            </w:rPr>
            <w:t>00</w:t>
          </w:r>
        </w:p>
      </w:tc>
    </w:tr>
    <w:tr w:rsidR="009407D9" w14:paraId="1EDF5787" w14:textId="77777777" w:rsidTr="006E3385">
      <w:trPr>
        <w:trHeight w:val="227"/>
      </w:trPr>
      <w:tc>
        <w:tcPr>
          <w:tcW w:w="3260" w:type="dxa"/>
          <w:vMerge/>
        </w:tcPr>
        <w:p w14:paraId="692E72CE" w14:textId="77777777" w:rsidR="009407D9" w:rsidRDefault="009407D9" w:rsidP="00FF4762"/>
      </w:tc>
      <w:tc>
        <w:tcPr>
          <w:tcW w:w="4537" w:type="dxa"/>
          <w:vMerge/>
        </w:tcPr>
        <w:p w14:paraId="35F736D5" w14:textId="77777777" w:rsidR="009407D9" w:rsidRDefault="009407D9" w:rsidP="00FF4762"/>
      </w:tc>
      <w:tc>
        <w:tcPr>
          <w:tcW w:w="1524" w:type="dxa"/>
          <w:vAlign w:val="center"/>
        </w:tcPr>
        <w:p w14:paraId="67FF55BB" w14:textId="77777777" w:rsidR="009407D9" w:rsidRPr="007E3760" w:rsidRDefault="009407D9" w:rsidP="00FF4762">
          <w:pPr>
            <w:rPr>
              <w:sz w:val="16"/>
              <w:szCs w:val="16"/>
            </w:rPr>
          </w:pPr>
          <w:r w:rsidRPr="007E3760">
            <w:rPr>
              <w:sz w:val="16"/>
              <w:szCs w:val="16"/>
            </w:rPr>
            <w:t>Sayfa No</w:t>
          </w:r>
        </w:p>
      </w:tc>
      <w:tc>
        <w:tcPr>
          <w:tcW w:w="992" w:type="dxa"/>
          <w:vAlign w:val="center"/>
        </w:tcPr>
        <w:p w14:paraId="4988C44B" w14:textId="77777777" w:rsidR="009407D9" w:rsidRPr="007E3760" w:rsidRDefault="009407D9" w:rsidP="00FF4762">
          <w:pPr>
            <w:rPr>
              <w:sz w:val="16"/>
              <w:szCs w:val="16"/>
            </w:rPr>
          </w:pPr>
          <w:r w:rsidRPr="007E3760">
            <w:rPr>
              <w:sz w:val="16"/>
              <w:szCs w:val="16"/>
            </w:rPr>
            <w:fldChar w:fldCharType="begin"/>
          </w:r>
          <w:r w:rsidRPr="007E3760">
            <w:rPr>
              <w:sz w:val="16"/>
              <w:szCs w:val="16"/>
            </w:rPr>
            <w:instrText xml:space="preserve"> PAGE   \* MERGEFORMAT </w:instrText>
          </w:r>
          <w:r w:rsidRPr="007E3760">
            <w:rPr>
              <w:sz w:val="16"/>
              <w:szCs w:val="16"/>
            </w:rPr>
            <w:fldChar w:fldCharType="separate"/>
          </w:r>
          <w:r w:rsidR="00724B94">
            <w:rPr>
              <w:noProof/>
              <w:sz w:val="16"/>
              <w:szCs w:val="16"/>
            </w:rPr>
            <w:t>1</w:t>
          </w:r>
          <w:r w:rsidRPr="007E3760">
            <w:rPr>
              <w:sz w:val="16"/>
              <w:szCs w:val="16"/>
            </w:rPr>
            <w:fldChar w:fldCharType="end"/>
          </w:r>
          <w:r>
            <w:rPr>
              <w:sz w:val="16"/>
              <w:szCs w:val="16"/>
            </w:rPr>
            <w:t>/4</w:t>
          </w:r>
        </w:p>
      </w:tc>
    </w:tr>
  </w:tbl>
  <w:p w14:paraId="2EDFBA9C" w14:textId="0DFEBCDA" w:rsidR="009407D9" w:rsidRDefault="009407D9">
    <w:pPr>
      <w:pStyle w:val="stBilgi"/>
    </w:pPr>
  </w:p>
  <w:p w14:paraId="224FECF5" w14:textId="77777777" w:rsidR="009407D9" w:rsidRDefault="009407D9">
    <w:pPr>
      <w:pStyle w:val="stBilgi"/>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10"/>
  <w:displayHorizontalDrawingGridEvery w:val="2"/>
  <w:displayVerticalDrawingGridEvery w:val="2"/>
  <w:characterSpacingControl w:val="doNotCompress"/>
  <w:hdrShapeDefaults>
    <o:shapedefaults v:ext="edit" spidmax="205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C1BF8"/>
    <w:rsid w:val="000210A8"/>
    <w:rsid w:val="000253BF"/>
    <w:rsid w:val="00033ED6"/>
    <w:rsid w:val="00063B83"/>
    <w:rsid w:val="00074A31"/>
    <w:rsid w:val="000B793F"/>
    <w:rsid w:val="000C7264"/>
    <w:rsid w:val="000E1D9A"/>
    <w:rsid w:val="001837A0"/>
    <w:rsid w:val="001855BF"/>
    <w:rsid w:val="001B4284"/>
    <w:rsid w:val="001C0E9A"/>
    <w:rsid w:val="001E3A10"/>
    <w:rsid w:val="001E7BAA"/>
    <w:rsid w:val="002033BE"/>
    <w:rsid w:val="00283F34"/>
    <w:rsid w:val="002B36AC"/>
    <w:rsid w:val="002B73F3"/>
    <w:rsid w:val="002C548E"/>
    <w:rsid w:val="002F163A"/>
    <w:rsid w:val="003054A5"/>
    <w:rsid w:val="003877EC"/>
    <w:rsid w:val="00394628"/>
    <w:rsid w:val="00423CE5"/>
    <w:rsid w:val="004C2062"/>
    <w:rsid w:val="004D1820"/>
    <w:rsid w:val="0051435C"/>
    <w:rsid w:val="00521885"/>
    <w:rsid w:val="005E01B0"/>
    <w:rsid w:val="005E3EC1"/>
    <w:rsid w:val="00627972"/>
    <w:rsid w:val="006435DD"/>
    <w:rsid w:val="006C6506"/>
    <w:rsid w:val="006E3385"/>
    <w:rsid w:val="00723ABE"/>
    <w:rsid w:val="00724B94"/>
    <w:rsid w:val="00743D41"/>
    <w:rsid w:val="008073E5"/>
    <w:rsid w:val="008346A0"/>
    <w:rsid w:val="00842EAD"/>
    <w:rsid w:val="00886D0F"/>
    <w:rsid w:val="008F0C64"/>
    <w:rsid w:val="009407D9"/>
    <w:rsid w:val="00957201"/>
    <w:rsid w:val="00961571"/>
    <w:rsid w:val="00995598"/>
    <w:rsid w:val="009B4A76"/>
    <w:rsid w:val="009E266F"/>
    <w:rsid w:val="009F257A"/>
    <w:rsid w:val="009F4675"/>
    <w:rsid w:val="009F528E"/>
    <w:rsid w:val="00A33EFD"/>
    <w:rsid w:val="00A5202F"/>
    <w:rsid w:val="00A74FBC"/>
    <w:rsid w:val="00AC1BF8"/>
    <w:rsid w:val="00AC6BF2"/>
    <w:rsid w:val="00AD765F"/>
    <w:rsid w:val="00B07BAB"/>
    <w:rsid w:val="00B500BB"/>
    <w:rsid w:val="00B531AC"/>
    <w:rsid w:val="00B6008D"/>
    <w:rsid w:val="00C4414B"/>
    <w:rsid w:val="00CA707A"/>
    <w:rsid w:val="00D75CD7"/>
    <w:rsid w:val="00DF6826"/>
    <w:rsid w:val="00E007CF"/>
    <w:rsid w:val="00E65632"/>
    <w:rsid w:val="00E814DE"/>
    <w:rsid w:val="00E82DCC"/>
    <w:rsid w:val="00E8496F"/>
    <w:rsid w:val="00E94B0F"/>
    <w:rsid w:val="00E97B66"/>
    <w:rsid w:val="00EB20FC"/>
    <w:rsid w:val="00EC79D7"/>
    <w:rsid w:val="00EE1B0F"/>
    <w:rsid w:val="00F06CA0"/>
    <w:rsid w:val="00F20131"/>
    <w:rsid w:val="00F451BC"/>
    <w:rsid w:val="00FD2C6A"/>
    <w:rsid w:val="00FF4771"/>
  </w:rsids>
  <m:mathPr>
    <m:mathFont m:val="Cambria Math"/>
    <m:brkBin m:val="before"/>
    <m:brkBinSub m:val="--"/>
    <m:smallFrac m:val="0"/>
    <m:dispDef/>
    <m:lMargin m:val="0"/>
    <m:rMargin m:val="0"/>
    <m:defJc m:val="centerGroup"/>
    <m:wrapIndent m:val="1440"/>
    <m:intLim m:val="subSup"/>
    <m:naryLim m:val="undOvr"/>
  </m:mathPr>
  <w:themeFontLang w:val="tr-T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3"/>
    <o:shapelayout v:ext="edit">
      <o:idmap v:ext="edit" data="1"/>
    </o:shapelayout>
  </w:shapeDefaults>
  <w:decimalSymbol w:val=","/>
  <w:listSeparator w:val=";"/>
  <w14:docId w14:val="22FEF30A"/>
  <w15:docId w15:val="{B1D0ECB1-D55A-4ED4-A629-96A5C69AE2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528E"/>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B531AC"/>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B531AC"/>
  </w:style>
  <w:style w:type="paragraph" w:styleId="AltBilgi">
    <w:name w:val="footer"/>
    <w:basedOn w:val="Normal"/>
    <w:link w:val="AltBilgiChar"/>
    <w:uiPriority w:val="99"/>
    <w:unhideWhenUsed/>
    <w:rsid w:val="00B531AC"/>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B531AC"/>
  </w:style>
  <w:style w:type="paragraph" w:styleId="BalonMetni">
    <w:name w:val="Balloon Text"/>
    <w:basedOn w:val="Normal"/>
    <w:link w:val="BalonMetniChar"/>
    <w:uiPriority w:val="99"/>
    <w:semiHidden/>
    <w:unhideWhenUsed/>
    <w:rsid w:val="00EC79D7"/>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EC79D7"/>
    <w:rPr>
      <w:rFonts w:ascii="Tahoma" w:hAnsi="Tahoma" w:cs="Tahoma"/>
      <w:sz w:val="16"/>
      <w:szCs w:val="16"/>
    </w:rPr>
  </w:style>
  <w:style w:type="table" w:styleId="TabloKlavuzu">
    <w:name w:val="Table Grid"/>
    <w:basedOn w:val="NormalTablo"/>
    <w:uiPriority w:val="59"/>
    <w:rsid w:val="009407D9"/>
    <w:pPr>
      <w:spacing w:after="0" w:line="240" w:lineRule="auto"/>
    </w:pPr>
    <w:rPr>
      <w:rFonts w:eastAsiaTheme="minorEastAsia"/>
      <w:lang w:eastAsia="tr-TR"/>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Kpr">
    <w:name w:val="Hyperlink"/>
    <w:basedOn w:val="VarsaylanParagrafYazTipi"/>
    <w:uiPriority w:val="99"/>
    <w:unhideWhenUsed/>
    <w:rsid w:val="00842EA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C279B9-1AD7-4B02-A14E-51A7722B53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TotalTime>
  <Pages>4</Pages>
  <Words>1179</Words>
  <Characters>6722</Characters>
  <Application>Microsoft Office Word</Application>
  <DocSecurity>0</DocSecurity>
  <Lines>56</Lines>
  <Paragraphs>15</Paragraphs>
  <ScaleCrop>false</ScaleCrop>
  <HeadingPairs>
    <vt:vector size="2" baseType="variant">
      <vt:variant>
        <vt:lpstr>Konu Başlığı</vt:lpstr>
      </vt:variant>
      <vt:variant>
        <vt:i4>1</vt:i4>
      </vt:variant>
    </vt:vector>
  </HeadingPairs>
  <TitlesOfParts>
    <vt:vector size="1" baseType="lpstr">
      <vt:lpstr>Atıksu Arıtma Tesisi ve Atıksuların Kanalizasyona Bağlantı Yönetmeliği"</vt:lpstr>
    </vt:vector>
  </TitlesOfParts>
  <Company/>
  <LinksUpToDate>false</LinksUpToDate>
  <CharactersWithSpaces>7886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Atıksu Arıtma Tesisi ve Atıksuların Kanalizasyona Bağlantı Yönetmeliği"</dc:title>
  <dc:creator>Pb</dc:creator>
  <cp:lastModifiedBy>Tomris Kurt</cp:lastModifiedBy>
  <cp:revision>15</cp:revision>
  <dcterms:created xsi:type="dcterms:W3CDTF">2016-04-07T08:47:00Z</dcterms:created>
  <dcterms:modified xsi:type="dcterms:W3CDTF">2023-08-07T12:06:00Z</dcterms:modified>
</cp:coreProperties>
</file>